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 1.1</w:t>
      </w:r>
      <w:r>
        <w:rPr>
          <w:lang w:val="fr_FR" w:bidi="fr_FR"/>
        </w:rPr>
      </w:r>
    </w:p>
    <w:p>
      <w:pPr/>
      <w:r>
        <w:rPr>
          <w:lang w:val="fr_FR" w:bidi="fr_FR"/>
        </w:rPr>
      </w:r>
      <w:r>
        <w:rPr>
          <w:lang w:val="fr_FR" w:bidi="fr_FR"/>
        </w:rPr>
        <w:t xml:space="preserve">L'ancien : Le terme ancien fait allusion à Jean. </w:t>
      </w:r>
      <w:r>
        <w:rPr>
          <w:lang w:val="fr_FR" w:bidi="fr_FR"/>
        </w:rPr>
        <w:t>En se désignant ainsi, Jean affirme son autorité dans l’Église</w:t>
      </w:r>
      <w:r>
        <w:rPr>
          <w:lang w:val="fr_FR" w:bidi="fr_FR"/>
        </w:rPr>
        <w:t xml:space="preserve">. • </w:t>
      </w:r>
      <w:r>
        <w:rPr>
          <w:lang w:val="fr_FR" w:bidi="fr_FR"/>
        </w:rPr>
        <w:t>à Kyria l’élue et à ses enfants</w:t>
      </w:r>
      <w:r>
        <w:rPr>
          <w:lang w:val="fr_FR" w:bidi="fr_FR"/>
        </w:rPr>
        <w:t xml:space="preserve"> : Le terme grec Kyria pourrait être le nom d'une personne spécifique, </w:t>
      </w:r>
      <w:r>
        <w:rPr>
          <w:lang w:val="fr_FR" w:bidi="fr_FR"/>
        </w:rPr>
        <w:t>mais il désigne plus probablement une église locale et ses membres</w:t>
      </w:r>
      <w:r>
        <w:rPr>
          <w:lang w:val="fr_FR" w:bidi="fr_FR"/>
        </w:rPr>
        <w:t xml:space="preserve"> (cf. </w:t>
      </w:r>
      <w:r>
        <w:rPr>
          <w:lang w:val="fr_FR" w:bidi="fr_FR"/>
        </w:rPr>
        <w:t>1.13</w:t>
      </w:r>
      <w:r>
        <w:rPr>
          <w:lang w:val="fr_FR" w:bidi="fr_FR"/>
        </w:rPr>
        <w:t xml:space="preserve">). • </w:t>
      </w:r>
      <w:r>
        <w:rPr>
          <w:lang w:val="fr_FR" w:bidi="fr_FR"/>
        </w:rPr>
        <w:t>que j’aime dans la vérit</w:t>
      </w:r>
      <w:r>
        <w:rPr>
          <w:lang w:val="fr_FR" w:bidi="fr_FR"/>
        </w:rPr>
        <w:t>é : C</w:t>
      </w:r>
      <w:r>
        <w:rPr>
          <w:lang w:val="fr_FR" w:bidi="fr_FR"/>
        </w:rPr>
        <w:t>ela peut signifier aimer sincèrement</w:t>
      </w:r>
      <w:r>
        <w:rPr>
          <w:lang w:val="fr_FR" w:bidi="fr_FR"/>
        </w:rPr>
        <w:t xml:space="preserve"> (voir </w:t>
      </w:r>
      <w:r>
        <w:rPr>
          <w:lang w:val="fr_FR" w:bidi="fr_FR"/>
        </w:rPr>
        <w:t>1.5–6</w:t>
      </w:r>
      <w:r>
        <w:rPr>
          <w:lang w:val="fr_FR" w:bidi="fr_FR"/>
        </w:rPr>
        <w:t xml:space="preserve">), </w:t>
      </w:r>
      <w:r>
        <w:rPr>
          <w:lang w:val="fr_FR" w:bidi="fr_FR"/>
        </w:rPr>
        <w:t>mais il s’agit plus vraisemblablement d’un amour fondé sur la vérité de l’Évangile, partagé entre ceux qui confessent le Christ véritable et</w:t>
      </w:r>
      <w:r>
        <w:rPr>
          <w:lang w:val="fr_FR" w:bidi="fr_FR"/>
        </w:rPr>
        <w:t xml:space="preserve"> en contraste avec les mensonges des faux enseignants (</w:t>
      </w:r>
      <w:r>
        <w:rPr>
          <w:lang w:val="fr_FR" w:bidi="fr_FR"/>
        </w:rPr>
        <w:t>1.7</w:t>
      </w:r>
      <w:r>
        <w:rPr>
          <w:lang w:val="fr_FR" w:bidi="fr_FR"/>
        </w:rPr>
        <w:t xml:space="preserve"> ; voir </w:t>
      </w:r>
      <w:r>
        <w:rPr>
          <w:lang w:val="fr_FR" w:bidi="fr_FR"/>
        </w:rPr>
        <w:t>1Jn 2.21–23</w:t>
      </w:r>
      <w:r>
        <w:rPr>
          <w:lang w:val="fr_FR" w:bidi="fr_FR"/>
        </w:rPr>
        <w:t xml:space="preserve">). </w:t>
      </w:r>
      <w:r>
        <w:rPr>
          <w:lang w:val="fr_FR" w:bidi="fr_FR"/>
        </w:rPr>
        <w:t>Jean insiste sur le pronom « je » pour marquer la différence avec ces derniers, qui ont abandonné l’Église et manqué d’amour véritable.</w:t>
      </w:r>
      <w:r>
        <w:rPr>
          <w:lang w:val="fr_FR" w:bidi="fr_FR"/>
        </w:rPr>
      </w:r>
      <w:r>
        <w:rPr>
          <w:lang w:val="fr_FR" w:bidi="fr_FR"/>
        </w:rPr>
      </w:r>
    </w:p>
    <w:p>
      <w:pPr/>
      <w:r>
        <w:rPr>
          <w:lang w:val="fr_FR" w:bidi="fr_FR"/>
        </w:rPr>
      </w:r>
    </w:p>
    <w:p>
      <w:pPr>
        <w:pStyle w:val="Heading2"/>
      </w:pPr>
      <w:r>
        <w:rPr>
          <w:lang w:val="fr_FR" w:bidi="fr_FR"/>
        </w:rPr>
        <w:t>2 Jean 1.1–3</w:t>
      </w:r>
      <w:r>
        <w:rPr>
          <w:lang w:val="fr_FR" w:bidi="fr_FR"/>
        </w:rPr>
      </w:r>
    </w:p>
    <w:p>
      <w:pPr/>
      <w:r>
        <w:rPr>
          <w:lang w:val="fr_FR" w:bidi="fr_FR"/>
        </w:rPr>
      </w:r>
      <w:r>
        <w:rPr>
          <w:lang w:val="fr_FR" w:bidi="fr_FR"/>
        </w:rPr>
        <w:t>Jean ouvre sa lettre avec une salutation typique d’une correspondance personnelle</w:t>
      </w:r>
      <w:r>
        <w:rPr>
          <w:lang w:val="fr_FR" w:bidi="fr_FR"/>
        </w:rPr>
        <w:t xml:space="preserve">. • </w:t>
      </w:r>
      <w:r>
        <w:rPr>
          <w:lang w:val="fr_FR" w:bidi="fr_FR"/>
        </w:rPr>
        <w:t>Il insiste fortement sur la vérité, qu’il mentionne quatre fois dans l’introduction et encore une fois au verset 4</w:t>
      </w:r>
      <w:r>
        <w:rPr>
          <w:lang w:val="fr_FR" w:bidi="fr_FR"/>
        </w:rPr>
        <w:t xml:space="preserve">. </w:t>
      </w:r>
      <w:r>
        <w:rPr>
          <w:lang w:val="fr_FR" w:bidi="fr_FR"/>
        </w:rPr>
        <w:t>Son désir est que ses lecteurs connaissent la vérité sur Jésus-Christ, qu’ils la vivent pleinement, et qu’ils ne se laissent pas égarer par de faux enseignants.</w:t>
      </w:r>
      <w:r>
        <w:rPr>
          <w:lang w:val="fr_FR" w:bidi="fr_FR"/>
        </w:rPr>
      </w:r>
      <w:r>
        <w:rPr>
          <w:lang w:val="fr_FR" w:bidi="fr_FR"/>
        </w:rPr>
      </w:r>
    </w:p>
    <w:p>
      <w:pPr/>
      <w:r>
        <w:rPr>
          <w:lang w:val="fr_FR" w:bidi="fr_FR"/>
        </w:rPr>
      </w:r>
    </w:p>
    <w:p>
      <w:pPr>
        <w:pStyle w:val="Heading2"/>
      </w:pPr>
      <w:r>
        <w:rPr>
          <w:lang w:val="fr_FR" w:bidi="fr_FR"/>
        </w:rPr>
        <w:t>2 Jean 1.2</w:t>
      </w:r>
      <w:r>
        <w:rPr>
          <w:lang w:val="fr_FR" w:bidi="fr_FR"/>
        </w:rPr>
      </w:r>
    </w:p>
    <w:p>
      <w:pPr/>
      <w:r>
        <w:rPr>
          <w:lang w:val="fr_FR" w:bidi="fr_FR"/>
        </w:rPr>
      </w:r>
      <w:r>
        <w:rPr>
          <w:lang w:val="fr_FR" w:bidi="fr_FR"/>
        </w:rPr>
        <w:t xml:space="preserve">L'amour chrétien est enraciné dans la connaissance de la vérité. </w:t>
      </w:r>
      <w:r>
        <w:rPr>
          <w:lang w:val="fr_FR" w:bidi="fr_FR"/>
        </w:rPr>
        <w:t xml:space="preserve">Cette vérité qui vit en nous n’est pas seulement un ensemble de faits ou d’enseignements : c’est la présence même de Dieu en nous </w:t>
      </w:r>
      <w:r>
        <w:rPr>
          <w:lang w:val="fr_FR" w:bidi="fr_FR"/>
        </w:rPr>
        <w:t xml:space="preserve">(voir </w:t>
      </w:r>
      <w:r>
        <w:rPr>
          <w:lang w:val="fr_FR" w:bidi="fr_FR"/>
        </w:rPr>
        <w:t>Jn 14.15–17</w:t>
      </w:r>
      <w:r>
        <w:rPr>
          <w:lang w:val="fr_FR" w:bidi="fr_FR"/>
        </w:rPr>
        <w:t xml:space="preserve">), </w:t>
      </w:r>
      <w:r>
        <w:rPr>
          <w:lang w:val="fr_FR" w:bidi="fr_FR"/>
        </w:rPr>
        <w:t>une présence qui demeure pour toujours</w:t>
      </w:r>
      <w:r>
        <w:rPr>
          <w:lang w:val="fr_FR" w:bidi="fr_FR"/>
        </w:rPr>
        <w:t>.</w:t>
      </w:r>
      <w:r>
        <w:rPr>
          <w:lang w:val="fr_FR" w:bidi="fr_FR"/>
        </w:rPr>
      </w:r>
      <w:r>
        <w:rPr>
          <w:lang w:val="fr_FR" w:bidi="fr_FR"/>
        </w:rPr>
      </w:r>
    </w:p>
    <w:p>
      <w:pPr/>
      <w:r>
        <w:rPr>
          <w:lang w:val="fr_FR" w:bidi="fr_FR"/>
        </w:rPr>
      </w:r>
    </w:p>
    <w:p>
      <w:pPr>
        <w:pStyle w:val="Heading2"/>
      </w:pPr>
      <w:r>
        <w:rPr>
          <w:lang w:val="fr_FR" w:bidi="fr_FR"/>
        </w:rPr>
        <w:t>2 Jean 1.3</w:t>
      </w:r>
      <w:r>
        <w:rPr>
          <w:lang w:val="fr_FR" w:bidi="fr_FR"/>
        </w:rPr>
      </w:r>
    </w:p>
    <w:p>
      <w:pPr/>
      <w:r>
        <w:rPr>
          <w:lang w:val="fr_FR" w:bidi="fr_FR"/>
        </w:rPr>
      </w:r>
      <w:r>
        <w:rPr>
          <w:lang w:val="fr_FR" w:bidi="fr_FR"/>
        </w:rPr>
        <w:t>La grâce, la miséricorde et la paix sont des bénédictions assurées pour ceux qui vivent dans la vérité et l’amour, et qui montrent par leurs actes qu’ils sont enfants de Dieu.</w:t>
      </w:r>
      <w:r>
        <w:rPr>
          <w:lang w:val="fr_FR" w:bidi="fr_FR"/>
        </w:rPr>
      </w:r>
      <w:r>
        <w:rPr>
          <w:lang w:val="fr_FR" w:bidi="fr_FR"/>
        </w:rPr>
      </w:r>
    </w:p>
    <w:p>
      <w:pPr/>
      <w:r>
        <w:rPr>
          <w:lang w:val="fr_FR" w:bidi="fr_FR"/>
        </w:rPr>
      </w:r>
    </w:p>
    <w:p>
      <w:pPr>
        <w:pStyle w:val="Heading2"/>
      </w:pPr>
      <w:r>
        <w:rPr>
          <w:lang w:val="fr_FR" w:bidi="fr_FR"/>
        </w:rPr>
        <w:t>2 Jean 1.4–11</w:t>
      </w:r>
      <w:r>
        <w:rPr>
          <w:lang w:val="fr_FR" w:bidi="fr_FR"/>
        </w:rPr>
      </w:r>
    </w:p>
    <w:p>
      <w:pPr/>
      <w:r>
        <w:rPr>
          <w:lang w:val="fr_FR" w:bidi="fr_FR"/>
        </w:rPr>
      </w:r>
      <w:r>
        <w:rPr>
          <w:lang w:val="fr_FR" w:bidi="fr_FR"/>
        </w:rPr>
        <w:t>Jean applique maintenant la vérité et l'amour qu'il a mentionnés dans l'introduction (</w:t>
      </w:r>
      <w:r>
        <w:rPr>
          <w:lang w:val="fr_FR" w:bidi="fr_FR"/>
        </w:rPr>
        <w:t>1.1–3</w:t>
      </w:r>
      <w:r>
        <w:rPr>
          <w:lang w:val="fr_FR" w:bidi="fr_FR"/>
        </w:rPr>
        <w:t xml:space="preserve">) à la situation </w:t>
      </w:r>
      <w:r>
        <w:rPr>
          <w:lang w:val="fr_FR" w:bidi="fr_FR"/>
        </w:rPr>
        <w:t xml:space="preserve">concrète </w:t>
      </w:r>
      <w:r>
        <w:rPr>
          <w:lang w:val="fr_FR" w:bidi="fr_FR"/>
        </w:rPr>
        <w:t xml:space="preserve">de ses lecteurs. </w:t>
      </w:r>
      <w:r>
        <w:rPr>
          <w:lang w:val="fr_FR" w:bidi="fr_FR"/>
        </w:rPr>
        <w:t>Vivre dans la vérité et l’amour implique non seulement de demeurer en communion avec les véritables croyants</w:t>
      </w:r>
      <w:r>
        <w:rPr>
          <w:lang w:val="fr_FR" w:bidi="fr_FR"/>
        </w:rPr>
        <w:t xml:space="preserve"> (</w:t>
      </w:r>
      <w:r>
        <w:rPr>
          <w:lang w:val="fr_FR" w:bidi="fr_FR"/>
        </w:rPr>
        <w:t>1.4–6</w:t>
      </w:r>
      <w:r>
        <w:rPr>
          <w:lang w:val="fr_FR" w:bidi="fr_FR"/>
        </w:rPr>
        <w:t xml:space="preserve">), </w:t>
      </w:r>
      <w:r>
        <w:rPr>
          <w:lang w:val="fr_FR" w:bidi="fr_FR"/>
        </w:rPr>
        <w:t>mais aussi de faire preuve de discernement envers les faux enseignants, en refusant de les écouter ou de leur offrir la moindre assistance</w:t>
      </w:r>
      <w:r>
        <w:rPr>
          <w:lang w:val="fr_FR" w:bidi="fr_FR"/>
        </w:rPr>
        <w:t xml:space="preserve"> (</w:t>
      </w:r>
      <w:r>
        <w:rPr>
          <w:lang w:val="fr_FR" w:bidi="fr_FR"/>
        </w:rPr>
        <w:t>1.7–11</w:t>
      </w:r>
      <w:r>
        <w:rPr>
          <w:lang w:val="fr_FR" w:bidi="fr_FR"/>
        </w:rPr>
        <w:t>).</w:t>
      </w:r>
      <w:r>
        <w:rPr>
          <w:lang w:val="fr_FR" w:bidi="fr_FR"/>
        </w:rPr>
      </w:r>
      <w:r>
        <w:rPr>
          <w:lang w:val="fr_FR" w:bidi="fr_FR"/>
        </w:rPr>
      </w:r>
    </w:p>
    <w:p>
      <w:pPr/>
      <w:r>
        <w:rPr>
          <w:lang w:val="fr_FR" w:bidi="fr_FR"/>
        </w:rPr>
      </w:r>
    </w:p>
    <w:p>
      <w:pPr>
        <w:pStyle w:val="Heading2"/>
      </w:pPr>
      <w:r>
        <w:rPr>
          <w:lang w:val="fr_FR" w:bidi="fr_FR"/>
        </w:rPr>
        <w:t>2 Jean 1.5</w:t>
      </w:r>
      <w:r>
        <w:rPr>
          <w:lang w:val="fr_FR" w:bidi="fr_FR"/>
        </w:rPr>
      </w:r>
    </w:p>
    <w:p>
      <w:pPr/>
      <w:r>
        <w:rPr>
          <w:lang w:val="fr_FR" w:bidi="fr_FR"/>
        </w:rPr>
      </w:r>
      <w:r>
        <w:rPr>
          <w:lang w:val="fr_FR" w:bidi="fr_FR"/>
        </w:rPr>
        <w:t>ce que je te demande, Kyria</w:t>
      </w:r>
      <w:r>
        <w:rPr>
          <w:lang w:val="fr_FR" w:bidi="fr_FR"/>
        </w:rPr>
        <w:t xml:space="preserve"> : Littéralement </w:t>
      </w:r>
      <w:r>
        <w:rPr>
          <w:i/>
          <w:lang w:val="fr_FR" w:bidi="fr_FR"/>
        </w:rPr>
        <w:t xml:space="preserve">je t'exhorte, </w:t>
      </w:r>
      <w:r>
        <w:rPr>
          <w:i/>
          <w:lang w:val="fr_FR" w:bidi="fr_FR"/>
        </w:rPr>
        <w:t>ô Dame</w:t>
      </w:r>
      <w:r>
        <w:rPr>
          <w:i/>
          <w:lang w:val="fr_FR" w:bidi="fr_FR"/>
        </w:rPr>
        <w:t xml:space="preserve">. </w:t>
      </w:r>
      <w:r>
        <w:rPr>
          <w:lang w:val="fr_FR" w:bidi="fr_FR"/>
        </w:rPr>
        <w:t xml:space="preserve">Voir </w:t>
      </w:r>
      <w:r>
        <w:rPr>
          <w:lang w:val="fr_FR" w:bidi="fr_FR"/>
        </w:rPr>
        <w:t>note d'étude sur 1.1</w:t>
      </w:r>
      <w:r>
        <w:rPr>
          <w:lang w:val="fr_FR" w:bidi="fr_FR"/>
        </w:rPr>
        <w:t>.</w:t>
      </w:r>
      <w:r>
        <w:rPr>
          <w:lang w:val="fr_FR" w:bidi="fr_FR"/>
        </w:rPr>
      </w:r>
      <w:r>
        <w:rPr>
          <w:lang w:val="fr_FR" w:bidi="fr_FR"/>
        </w:rPr>
      </w:r>
    </w:p>
    <w:p>
      <w:pPr/>
      <w:r>
        <w:rPr>
          <w:lang w:val="fr_FR" w:bidi="fr_FR"/>
        </w:rPr>
      </w:r>
    </w:p>
    <w:p>
      <w:pPr>
        <w:pStyle w:val="Heading2"/>
      </w:pPr>
      <w:r>
        <w:rPr>
          <w:lang w:val="fr_FR" w:bidi="fr_FR"/>
        </w:rPr>
        <w:t>2 Jean 1.7</w:t>
      </w:r>
      <w:r>
        <w:rPr>
          <w:lang w:val="fr_FR" w:bidi="fr_FR"/>
        </w:rPr>
      </w:r>
    </w:p>
    <w:p>
      <w:pPr/>
      <w:r>
        <w:rPr>
          <w:lang w:val="fr_FR" w:bidi="fr_FR"/>
        </w:rPr>
      </w:r>
      <w:r>
        <w:rPr>
          <w:lang w:val="fr_FR" w:bidi="fr_FR"/>
        </w:rPr>
        <w:t>plusieurs séducteurs sont entrés dans le monde</w:t>
      </w:r>
      <w:r>
        <w:rPr>
          <w:lang w:val="fr_FR" w:bidi="fr_FR"/>
        </w:rPr>
        <w:t xml:space="preserve"> : les docètes </w:t>
      </w:r>
      <w:r>
        <w:rPr>
          <w:lang w:val="fr_FR" w:bidi="fr_FR"/>
        </w:rPr>
        <w:t xml:space="preserve">niaient que Jésus-Christ soit réellement venu dans un corps humain. </w:t>
      </w:r>
      <w:r>
        <w:rPr>
          <w:lang w:val="fr_FR" w:bidi="fr_FR"/>
        </w:rPr>
        <w:t xml:space="preserve">Jean a réfuté cette hérésie dans sa première lettre (voir </w:t>
      </w:r>
      <w:r>
        <w:rPr>
          <w:lang w:val="fr_FR" w:bidi="fr_FR"/>
        </w:rPr>
        <w:t>1Jn 4.2–3</w:t>
      </w:r>
      <w:r>
        <w:rPr>
          <w:lang w:val="fr_FR" w:bidi="fr_FR"/>
        </w:rPr>
        <w:t xml:space="preserve">). • </w:t>
      </w:r>
      <w:r>
        <w:rPr>
          <w:lang w:val="fr_FR" w:bidi="fr_FR"/>
        </w:rPr>
        <w:t>Un faux enseignant est à la fois un trompeur (car il égare les croyants les moins vigilants) et un antéchrist (car il détourne les cœurs du véritable Christ). En recourant à l’image apocalyptique de l’antéchrist, Jean souligne à la fois la gravité de cette hérésie et le jugement final qui attend ceux qui propagent de tels enseignements.</w:t>
      </w:r>
      <w:r>
        <w:rPr>
          <w:lang w:val="fr_FR" w:bidi="fr_FR"/>
        </w:rPr>
      </w:r>
      <w:r>
        <w:rPr>
          <w:lang w:val="fr_FR" w:bidi="fr_FR"/>
        </w:rPr>
      </w:r>
    </w:p>
    <w:p>
      <w:pPr/>
      <w:r>
        <w:rPr>
          <w:lang w:val="fr_FR" w:bidi="fr_FR"/>
        </w:rPr>
      </w:r>
    </w:p>
    <w:p>
      <w:pPr>
        <w:pStyle w:val="Heading2"/>
      </w:pPr>
      <w:r>
        <w:rPr>
          <w:lang w:val="fr_FR" w:bidi="fr_FR"/>
        </w:rPr>
        <w:t>2 Jean 1.8</w:t>
      </w:r>
      <w:r>
        <w:rPr>
          <w:lang w:val="fr_FR" w:bidi="fr_FR"/>
        </w:rPr>
      </w:r>
    </w:p>
    <w:p>
      <w:pPr/>
      <w:r>
        <w:rPr>
          <w:lang w:val="fr_FR" w:bidi="fr_FR"/>
        </w:rPr>
      </w:r>
      <w:r>
        <w:rPr>
          <w:lang w:val="fr_FR" w:bidi="fr_FR"/>
        </w:rPr>
        <w:t xml:space="preserve">vous : </w:t>
      </w:r>
      <w:r>
        <w:rPr>
          <w:lang w:val="fr_FR" w:bidi="fr_FR"/>
        </w:rPr>
        <w:t xml:space="preserve">Les croyants (désignés par le pronom </w:t>
      </w:r>
      <w:r>
        <w:rPr>
          <w:lang w:val="fr_FR" w:bidi="fr_FR"/>
        </w:rPr>
        <w:t>vous</w:t>
      </w:r>
      <w:r>
        <w:rPr>
          <w:lang w:val="fr_FR" w:bidi="fr_FR"/>
        </w:rPr>
        <w:t>) sont exhortés à veiller sur leur foi et à se prémunir contre tout enseignement susceptible de la corrompre</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2 Jean 1.9</w:t>
      </w:r>
      <w:r>
        <w:rPr>
          <w:lang w:val="fr_FR" w:bidi="fr_FR"/>
        </w:rPr>
      </w:r>
    </w:p>
    <w:p>
      <w:pPr/>
      <w:r>
        <w:rPr>
          <w:lang w:val="fr_FR" w:bidi="fr_FR"/>
        </w:rPr>
      </w:r>
      <w:r>
        <w:rPr>
          <w:lang w:val="fr_FR" w:bidi="fr_FR"/>
        </w:rPr>
        <w:t>Quiconque va plus loin et ne demeure pas dans la doctrine : Aller au-delà, c’est s’écarter des enseignements apostoliques concernant Jésus-Christ, en adoptant des croyances qui n’ont jamais été transmises par les apôtres. C’est un avertissement adressé à l’Église : elle ne doit accorder aucune oreille aux faux enseignants.</w:t>
      </w:r>
      <w:r>
        <w:rPr>
          <w:lang w:val="fr_FR" w:bidi="fr_FR"/>
        </w:rPr>
      </w:r>
      <w:r>
        <w:rPr>
          <w:lang w:val="fr_FR" w:bidi="fr_FR"/>
        </w:rPr>
      </w:r>
    </w:p>
    <w:p>
      <w:pPr/>
      <w:r>
        <w:rPr>
          <w:lang w:val="fr_FR" w:bidi="fr_FR"/>
        </w:rPr>
      </w:r>
    </w:p>
    <w:p>
      <w:pPr>
        <w:pStyle w:val="Heading2"/>
      </w:pPr>
      <w:r>
        <w:rPr>
          <w:lang w:val="fr_FR" w:bidi="fr_FR"/>
        </w:rPr>
        <w:t>2 Jean 1.10–11</w:t>
      </w:r>
      <w:r>
        <w:rPr>
          <w:lang w:val="fr_FR" w:bidi="fr_FR"/>
        </w:rPr>
      </w:r>
    </w:p>
    <w:p>
      <w:pPr/>
      <w:r>
        <w:rPr>
          <w:lang w:val="fr_FR" w:bidi="fr_FR"/>
        </w:rPr>
      </w:r>
      <w:r>
        <w:rPr>
          <w:lang w:val="fr_FR" w:bidi="fr_FR"/>
        </w:rPr>
        <w:t xml:space="preserve">Les croyants ne devaient </w:t>
      </w:r>
      <w:r>
        <w:rPr>
          <w:lang w:val="fr_FR" w:bidi="fr_FR"/>
        </w:rPr>
        <w:t>pas accueillir dans leurs maisons ceux qui n’enseignaient pas la vérité au sujet du Christ. Étant donné que les premières églises se réunissaient souvent dans des maisons</w:t>
      </w:r>
      <w:r>
        <w:rPr>
          <w:lang w:val="fr_FR" w:bidi="fr_FR"/>
        </w:rPr>
        <w:t xml:space="preserve"> (voir </w:t>
      </w:r>
      <w:r>
        <w:rPr>
          <w:lang w:val="fr_FR" w:bidi="fr_FR"/>
        </w:rPr>
        <w:t xml:space="preserve">Ac 2.46 </w:t>
      </w:r>
      <w:r>
        <w:rPr>
          <w:lang w:val="fr_FR" w:bidi="fr_FR"/>
        </w:rPr>
        <w:t xml:space="preserve">; </w:t>
      </w:r>
      <w:r>
        <w:rPr>
          <w:lang w:val="fr_FR" w:bidi="fr_FR"/>
        </w:rPr>
        <w:t xml:space="preserve">5.42 </w:t>
      </w:r>
      <w:r>
        <w:rPr>
          <w:lang w:val="fr_FR" w:bidi="fr_FR"/>
        </w:rPr>
        <w:t xml:space="preserve">; </w:t>
      </w:r>
      <w:r>
        <w:rPr>
          <w:lang w:val="fr_FR" w:bidi="fr_FR"/>
        </w:rPr>
        <w:t xml:space="preserve">8.3 </w:t>
      </w:r>
      <w:r>
        <w:rPr>
          <w:lang w:val="fr_FR" w:bidi="fr_FR"/>
        </w:rPr>
        <w:t xml:space="preserve">; </w:t>
      </w:r>
      <w:r>
        <w:rPr>
          <w:lang w:val="fr_FR" w:bidi="fr_FR"/>
        </w:rPr>
        <w:t>12.5</w:t>
      </w:r>
      <w:r>
        <w:rPr>
          <w:lang w:val="fr_FR" w:bidi="fr_FR"/>
        </w:rPr>
        <w:t xml:space="preserve">, </w:t>
      </w:r>
      <w:r>
        <w:rPr>
          <w:lang w:val="fr_FR" w:bidi="fr_FR"/>
        </w:rPr>
        <w:t xml:space="preserve">12 </w:t>
      </w:r>
      <w:r>
        <w:rPr>
          <w:lang w:val="fr_FR" w:bidi="fr_FR"/>
        </w:rPr>
        <w:t xml:space="preserve">; </w:t>
      </w:r>
      <w:r>
        <w:rPr>
          <w:lang w:val="fr_FR" w:bidi="fr_FR"/>
        </w:rPr>
        <w:t xml:space="preserve">Col 4.15 </w:t>
      </w:r>
      <w:r>
        <w:rPr>
          <w:lang w:val="fr_FR" w:bidi="fr_FR"/>
        </w:rPr>
        <w:t xml:space="preserve">; </w:t>
      </w:r>
      <w:r>
        <w:rPr>
          <w:lang w:val="fr_FR" w:bidi="fr_FR"/>
        </w:rPr>
        <w:t>Phm 1.2</w:t>
      </w:r>
      <w:r>
        <w:rPr>
          <w:lang w:val="fr_FR" w:bidi="fr_FR"/>
        </w:rPr>
        <w:t xml:space="preserve">), </w:t>
      </w:r>
      <w:r>
        <w:rPr>
          <w:lang w:val="fr_FR" w:bidi="fr_FR"/>
        </w:rPr>
        <w:t>cette mise en garde peut faire allusion à l’interdiction d’inviter de faux enseignants à participer aux rassemblements de l’Église. Elle peut également concerner toute forme d’hospitalité qui contribuerait, même indirectement, à la diffusion de leurs erreurs. Le seul moyen de faire face à ces individus était de refuser de les intégrer à la communauté.</w:t>
      </w:r>
      <w:r>
        <w:rPr>
          <w:lang w:val="fr_FR" w:bidi="fr_FR"/>
        </w:rPr>
      </w:r>
      <w:r>
        <w:rPr>
          <w:lang w:val="fr_FR" w:bidi="fr_FR"/>
        </w:rPr>
      </w:r>
    </w:p>
    <w:p>
      <w:pPr/>
      <w:r>
        <w:rPr>
          <w:lang w:val="fr_FR" w:bidi="fr_FR"/>
        </w:rPr>
      </w:r>
    </w:p>
    <w:p>
      <w:pPr>
        <w:pStyle w:val="Heading2"/>
      </w:pPr>
      <w:r>
        <w:rPr>
          <w:lang w:val="fr_FR" w:bidi="fr_FR"/>
        </w:rPr>
        <w:t>2 Jean 1.12</w:t>
      </w:r>
      <w:r>
        <w:rPr>
          <w:lang w:val="fr_FR" w:bidi="fr_FR"/>
        </w:rPr>
      </w:r>
    </w:p>
    <w:p>
      <w:pPr/>
      <w:r>
        <w:rPr>
          <w:lang w:val="fr_FR" w:bidi="fr_FR"/>
        </w:rPr>
      </w:r>
      <w:r>
        <w:rPr>
          <w:lang w:val="fr_FR" w:bidi="fr_FR"/>
        </w:rPr>
        <w:t xml:space="preserve">bouche à bouche : L’expression française </w:t>
      </w:r>
      <w:r>
        <w:rPr>
          <w:i/>
          <w:lang w:val="fr_FR" w:bidi="fr_FR"/>
        </w:rPr>
        <w:t>face à face</w:t>
      </w:r>
      <w:r>
        <w:rPr>
          <w:lang w:val="fr_FR" w:bidi="fr_FR"/>
        </w:rPr>
        <w:t xml:space="preserve"> correspond à l'expression grec </w:t>
      </w:r>
      <w:r>
        <w:rPr>
          <w:i/>
          <w:lang w:val="fr_FR" w:bidi="fr_FR"/>
        </w:rPr>
        <w:t xml:space="preserve">bouche à bouche </w:t>
      </w:r>
      <w:r>
        <w:rPr>
          <w:lang w:val="fr_FR" w:bidi="fr_FR"/>
        </w:rPr>
        <w:t>employé ici</w:t>
      </w:r>
      <w:r>
        <w:rPr>
          <w:lang w:val="fr_FR" w:bidi="fr_FR"/>
        </w:rPr>
        <w:t xml:space="preserve"> (voir aussi </w:t>
      </w:r>
      <w:r>
        <w:rPr>
          <w:lang w:val="fr_FR" w:bidi="fr_FR"/>
        </w:rPr>
        <w:t>3Jn 1.14</w:t>
      </w:r>
      <w:r>
        <w:rPr>
          <w:lang w:val="fr_FR" w:bidi="fr_FR"/>
        </w:rPr>
        <w:t xml:space="preserve">). • </w:t>
      </w:r>
      <w:r>
        <w:rPr>
          <w:lang w:val="fr_FR" w:bidi="fr_FR"/>
        </w:rPr>
        <w:t>afin que notre joie soit parfait</w:t>
      </w:r>
      <w:r>
        <w:rPr>
          <w:lang w:val="fr_FR" w:bidi="fr_FR"/>
        </w:rPr>
        <w:t xml:space="preserve">e : </w:t>
      </w:r>
      <w:r>
        <w:rPr>
          <w:lang w:val="fr_FR" w:bidi="fr_FR"/>
        </w:rPr>
        <w:t>notre relation avec le Christ ne se limite pas à une expérience personnelle ou intérieure ; elle atteint sa plénitude dans la communion fraternelle, vécue dans l’unité et l’harmonie avec les autres croyants.</w:t>
      </w:r>
      <w:r>
        <w:rPr>
          <w:lang w:val="fr_FR" w:bidi="fr_FR"/>
        </w:rPr>
      </w:r>
      <w:r>
        <w:rPr>
          <w:lang w:val="fr_FR" w:bidi="fr_FR"/>
        </w:rPr>
      </w:r>
    </w:p>
    <w:p>
      <w:pPr/>
      <w:r>
        <w:rPr>
          <w:lang w:val="fr_FR" w:bidi="fr_FR"/>
        </w:rPr>
      </w:r>
    </w:p>
    <w:p>
      <w:pPr>
        <w:pStyle w:val="Heading2"/>
      </w:pPr>
      <w:r>
        <w:rPr>
          <w:lang w:val="fr_FR" w:bidi="fr_FR"/>
        </w:rPr>
        <w:t>2 Jean 1.13</w:t>
      </w:r>
      <w:r>
        <w:rPr>
          <w:lang w:val="fr_FR" w:bidi="fr_FR"/>
        </w:rPr>
      </w:r>
    </w:p>
    <w:p>
      <w:pPr/>
      <w:r>
        <w:rPr>
          <w:lang w:val="fr_FR" w:bidi="fr_FR"/>
        </w:rPr>
      </w:r>
      <w:r>
        <w:rPr>
          <w:lang w:val="fr_FR" w:bidi="fr_FR"/>
        </w:rPr>
        <w:t>Les enfants de ta sœur</w:t>
      </w:r>
      <w:r>
        <w:rPr>
          <w:lang w:val="fr_FR" w:bidi="fr_FR"/>
        </w:rPr>
        <w:t xml:space="preserve"> : </w:t>
      </w:r>
      <w:r>
        <w:rPr>
          <w:lang w:val="fr_FR" w:bidi="fr_FR"/>
        </w:rPr>
        <w:t xml:space="preserve">Cette expression fait sans doute allusion à l’église sœur d’Éphèse et à ses membres, auprès desquels Jean séjournait </w:t>
      </w:r>
      <w:r>
        <w:rPr>
          <w:lang w:val="fr_FR" w:bidi="fr_FR"/>
        </w:rPr>
        <w:t xml:space="preserve">(voir </w:t>
      </w:r>
      <w:r>
        <w:rPr>
          <w:lang w:val="fr_FR" w:bidi="fr_FR"/>
        </w:rPr>
        <w:t>1.1</w:t>
      </w:r>
      <w:r>
        <w:rPr>
          <w:lang w:val="fr_FR" w:bidi="fr_FR"/>
        </w:rPr>
        <w:t xml:space="preserve">). </w:t>
      </w:r>
      <w:r>
        <w:rPr>
          <w:lang w:val="fr_FR" w:bidi="fr_FR"/>
        </w:rPr>
        <w:t>Résidant dans cette région, Jean veillait sur plusieurs assemblées locales dont il avait la charge.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