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Tawarikh 1:1–4</w:t>
      </w:r>
      <w:r>
        <w:rPr>
          <w:lang w:val="id_ID" w:bidi="id_ID"/>
        </w:rPr>
      </w:r>
    </w:p>
    <w:p>
      <w:pPr/>
      <w:r>
        <w:rPr>
          <w:lang w:val="id_ID" w:bidi="id_ID"/>
        </w:rPr>
      </w:r>
      <w:r>
        <w:rPr>
          <w:lang w:val="id_ID" w:bidi="id_ID"/>
        </w:rPr>
        <w:t xml:space="preserve">Sebuah ringkasan mengenai keturunan dari Adam hingga anak-anak Nuh (bandingkan </w:t>
      </w:r>
      <w:r>
        <w:rPr>
          <w:lang w:val="id_ID" w:bidi="id_ID"/>
        </w:rPr>
        <w:t>Kej. 5:3–32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1:1–2.2</w:t>
      </w:r>
      <w:r>
        <w:rPr>
          <w:lang w:val="id_ID" w:bidi="id_ID"/>
        </w:rPr>
      </w:r>
    </w:p>
    <w:p>
      <w:pPr/>
      <w:r>
        <w:rPr>
          <w:lang w:val="id_ID" w:bidi="id_ID"/>
        </w:rPr>
      </w:r>
      <w:r>
        <w:rPr>
          <w:lang w:val="id_ID" w:bidi="id_ID"/>
        </w:rPr>
        <w:t>Penulis kitab Tawarikh memulai dengan menunjukkan kedudukan bangsa Israel di antara bangsa-bangsa. Ia menelusuri garis keturunan mereka dari Adam hingga Yakub, menggunakan informasi dari kitab Kejadian.</w:t>
      </w:r>
      <w:r>
        <w:rPr>
          <w:lang w:val="id_ID" w:bidi="id_ID"/>
        </w:rPr>
      </w:r>
      <w:r>
        <w:rPr>
          <w:lang w:val="id_ID" w:bidi="id_ID"/>
        </w:rPr>
      </w:r>
    </w:p>
    <w:p>
      <w:pPr/>
      <w:r>
        <w:rPr>
          <w:lang w:val="id_ID" w:bidi="id_ID"/>
        </w:rPr>
      </w:r>
    </w:p>
    <w:p>
      <w:pPr>
        <w:pStyle w:val="Heading2"/>
      </w:pPr>
      <w:r>
        <w:rPr>
          <w:lang w:val="id_ID" w:bidi="id_ID"/>
        </w:rPr>
        <w:t>1 Tawarikh 1:5–23</w:t>
      </w:r>
      <w:r>
        <w:rPr>
          <w:lang w:val="id_ID" w:bidi="id_ID"/>
        </w:rPr>
      </w:r>
    </w:p>
    <w:p>
      <w:pPr/>
      <w:r>
        <w:rPr>
          <w:lang w:val="id_ID" w:bidi="id_ID"/>
        </w:rPr>
      </w:r>
      <w:r>
        <w:rPr>
          <w:lang w:val="id_ID" w:bidi="id_ID"/>
        </w:rPr>
        <w:t xml:space="preserve">Catatan keturunan Nuh menunjukkan kedudukan Abraham dalam sejarah. Latar belakang etnis dari ketujuh puluh bangsa memberikan konteks bagi sejarah Israel (bdk. </w:t>
      </w:r>
      <w:r>
        <w:rPr>
          <w:lang w:val="id_ID" w:bidi="id_ID"/>
        </w:rPr>
        <w:t>Kej. 10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1:13</w:t>
      </w:r>
      <w:r>
        <w:rPr>
          <w:lang w:val="id_ID" w:bidi="id_ID"/>
        </w:rPr>
      </w:r>
    </w:p>
    <w:p>
      <w:pPr/>
      <w:r>
        <w:rPr>
          <w:lang w:val="id_ID" w:bidi="id_ID"/>
        </w:rPr>
      </w:r>
      <w:r>
        <w:rPr>
          <w:i/>
          <w:lang w:val="id_ID" w:bidi="id_ID"/>
        </w:rPr>
        <w:t>memperanakkan … Het</w:t>
      </w:r>
      <w:r>
        <w:rPr>
          <w:lang w:val="id_ID" w:bidi="id_ID"/>
        </w:rPr>
        <w:t xml:space="preserve">: Dalam bahasa Ibrani, </w:t>
      </w:r>
      <w:r>
        <w:rPr>
          <w:i/>
          <w:lang w:val="id_ID" w:bidi="id_ID"/>
        </w:rPr>
        <w:t>leluhur Het.</w:t>
      </w:r>
      <w:r>
        <w:rPr>
          <w:lang w:val="id_ID" w:bidi="id_ID"/>
        </w:rPr>
      </w:r>
      <w:r>
        <w:rPr>
          <w:lang w:val="id_ID" w:bidi="id_ID"/>
        </w:rPr>
      </w:r>
    </w:p>
    <w:p>
      <w:pPr/>
      <w:r>
        <w:rPr>
          <w:lang w:val="id_ID" w:bidi="id_ID"/>
        </w:rPr>
      </w:r>
    </w:p>
    <w:p>
      <w:pPr>
        <w:pStyle w:val="Heading2"/>
      </w:pPr>
      <w:r>
        <w:rPr>
          <w:lang w:val="id_ID" w:bidi="id_ID"/>
        </w:rPr>
        <w:t>1 Tawarikh 1:24–27</w:t>
      </w:r>
      <w:r>
        <w:rPr>
          <w:lang w:val="id_ID" w:bidi="id_ID"/>
        </w:rPr>
      </w:r>
    </w:p>
    <w:p>
      <w:pPr/>
      <w:r>
        <w:rPr>
          <w:lang w:val="id_ID" w:bidi="id_ID"/>
        </w:rPr>
      </w:r>
      <w:r>
        <w:rPr>
          <w:lang w:val="id_ID" w:bidi="id_ID"/>
        </w:rPr>
        <w:t xml:space="preserve">Ringkasan mengenai keturunan Sem berakhir pada Abraham (lihat </w:t>
      </w:r>
      <w:r>
        <w:rPr>
          <w:lang w:val="id_ID" w:bidi="id_ID"/>
        </w:rPr>
        <w:t>Kej. 11:10–26</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1:28–33</w:t>
      </w:r>
      <w:r>
        <w:rPr>
          <w:lang w:val="id_ID" w:bidi="id_ID"/>
        </w:rPr>
      </w:r>
    </w:p>
    <w:p>
      <w:pPr/>
      <w:r>
        <w:rPr>
          <w:lang w:val="id_ID" w:bidi="id_ID"/>
        </w:rPr>
      </w:r>
      <w:r>
        <w:rPr>
          <w:lang w:val="id_ID" w:bidi="id_ID"/>
        </w:rPr>
        <w:t>Penulis kitab Tawarikh, seperti penulis kitab Kejadian, mencantumkan keturunan Abraham secara terpisah dari Ishak. Ia menyebutkan anak-anak Ismael (</w:t>
      </w:r>
      <w:r>
        <w:rPr>
          <w:lang w:val="id_ID" w:bidi="id_ID"/>
        </w:rPr>
        <w:t>1Taw. 1:29–31</w:t>
      </w:r>
      <w:r>
        <w:rPr>
          <w:lang w:val="id_ID" w:bidi="id_ID"/>
        </w:rPr>
        <w:t xml:space="preserve">; bdk. </w:t>
      </w:r>
      <w:r>
        <w:rPr>
          <w:lang w:val="id_ID" w:bidi="id_ID"/>
        </w:rPr>
        <w:t>Kej. 25:12–15</w:t>
      </w:r>
      <w:r>
        <w:rPr>
          <w:lang w:val="id_ID" w:bidi="id_ID"/>
        </w:rPr>
        <w:t>) dan anak-anak Ketura (</w:t>
      </w:r>
      <w:r>
        <w:rPr>
          <w:lang w:val="id_ID" w:bidi="id_ID"/>
        </w:rPr>
        <w:t>1Taw. 1:32–33</w:t>
      </w:r>
      <w:r>
        <w:rPr>
          <w:lang w:val="id_ID" w:bidi="id_ID"/>
        </w:rPr>
        <w:t xml:space="preserve">; bdk. </w:t>
      </w:r>
      <w:r>
        <w:rPr>
          <w:lang w:val="id_ID" w:bidi="id_ID"/>
        </w:rPr>
        <w:t>Kej. 25:1–3</w:t>
      </w:r>
      <w:r>
        <w:rPr>
          <w:lang w:val="id_ID" w:bidi="id_ID"/>
        </w:rPr>
        <w:t>) sebelum berfokus pada garis keturunan keluarga pilihan.</w:t>
      </w:r>
      <w:r>
        <w:rPr>
          <w:lang w:val="id_ID" w:bidi="id_ID"/>
        </w:rPr>
      </w:r>
      <w:r>
        <w:rPr>
          <w:lang w:val="id_ID" w:bidi="id_ID"/>
        </w:rPr>
      </w:r>
    </w:p>
    <w:p>
      <w:pPr/>
      <w:r>
        <w:rPr>
          <w:lang w:val="id_ID" w:bidi="id_ID"/>
        </w:rPr>
      </w:r>
    </w:p>
    <w:p>
      <w:pPr>
        <w:pStyle w:val="Heading2"/>
      </w:pPr>
      <w:r>
        <w:rPr>
          <w:lang w:val="id_ID" w:bidi="id_ID"/>
        </w:rPr>
        <w:t>1 Tawarikh 1:34–2:2</w:t>
      </w:r>
      <w:r>
        <w:rPr>
          <w:lang w:val="id_ID" w:bidi="id_ID"/>
        </w:rPr>
      </w:r>
    </w:p>
    <w:p>
      <w:pPr/>
      <w:r>
        <w:rPr>
          <w:lang w:val="id_ID" w:bidi="id_ID"/>
        </w:rPr>
      </w:r>
      <w:r>
        <w:rPr>
          <w:lang w:val="id_ID" w:bidi="id_ID"/>
        </w:rPr>
        <w:t>Silsilah Ishak pertama kali mencantumkan keturunan Esau (</w:t>
      </w:r>
      <w:r>
        <w:rPr>
          <w:lang w:val="id_ID" w:bidi="id_ID"/>
        </w:rPr>
        <w:t>1Taw. 1:35–54</w:t>
      </w:r>
      <w:r>
        <w:rPr>
          <w:lang w:val="id_ID" w:bidi="id_ID"/>
        </w:rPr>
        <w:t>) dan kemudian dilanjutkan dengan keturunan Israel. Sejarah Edom dibagi menjadi tiga bagian:</w:t>
      </w:r>
    </w:p>
    <w:p>
      <w:pPr>
        <w:pStyle w:val="ListBullet"/>
        <w:spacing w:line="240" w:lineRule="auto"/>
        <w:ind w:left="720"/>
      </w:pPr>
      <w:r>
        <w:rPr>
          <w:lang w:val="id_ID" w:bidi="id_ID"/>
        </w:rPr>
      </w:r>
      <w:r>
        <w:rPr>
          <w:lang w:val="id_ID" w:bidi="id_ID"/>
        </w:rPr>
        <w:t>Anak-anak Esau (</w:t>
      </w:r>
      <w:r>
        <w:rPr>
          <w:lang w:val="id_ID" w:bidi="id_ID"/>
        </w:rPr>
        <w:t>1Taw. 1:35–37</w:t>
      </w:r>
      <w:r>
        <w:rPr>
          <w:lang w:val="id_ID" w:bidi="id_ID"/>
        </w:rPr>
        <w:t>)</w:t>
      </w:r>
    </w:p>
    <w:p>
      <w:pPr>
        <w:pStyle w:val="ListBullet"/>
        <w:spacing w:line="240" w:lineRule="auto"/>
        <w:ind w:left="720"/>
      </w:pPr>
      <w:r>
        <w:rPr>
          <w:lang w:val="id_ID" w:bidi="id_ID"/>
        </w:rPr>
      </w:r>
      <w:r>
        <w:rPr>
          <w:lang w:val="id_ID" w:bidi="id_ID"/>
        </w:rPr>
        <w:t>Keturunan Seir (</w:t>
      </w:r>
      <w:r>
        <w:rPr>
          <w:lang w:val="id_ID" w:bidi="id_ID"/>
        </w:rPr>
        <w:t>1Taw. 1:38–42</w:t>
      </w:r>
      <w:r>
        <w:rPr>
          <w:lang w:val="id_ID" w:bidi="id_ID"/>
        </w:rPr>
        <w:t>)</w:t>
      </w:r>
    </w:p>
    <w:p>
      <w:pPr>
        <w:pStyle w:val="ListBullet"/>
        <w:spacing w:line="240" w:lineRule="auto"/>
        <w:ind w:left="720"/>
      </w:pPr>
      <w:r>
        <w:rPr>
          <w:lang w:val="id_ID" w:bidi="id_ID"/>
        </w:rPr>
      </w:r>
      <w:r>
        <w:rPr>
          <w:lang w:val="id_ID" w:bidi="id_ID"/>
        </w:rPr>
        <w:t>Para raja yang memerintah Edom (</w:t>
      </w:r>
      <w:r>
        <w:rPr>
          <w:lang w:val="id_ID" w:bidi="id_ID"/>
        </w:rPr>
        <w:t>1Taw. 1:43–54</w:t>
      </w:r>
      <w:r>
        <w:rPr>
          <w:lang w:val="id_ID" w:bidi="id_ID"/>
        </w:rPr>
        <w:t>)</w:t>
      </w:r>
    </w:p>
    <w:p>
      <w:pPr/>
      <w:r>
        <w:rPr>
          <w:lang w:val="id_ID" w:bidi="id_ID"/>
        </w:rPr>
      </w:r>
      <w:r>
        <w:rPr>
          <w:lang w:val="id_ID" w:bidi="id_ID"/>
        </w:rPr>
        <w:t xml:space="preserve">Susunan ini mengikuti </w:t>
      </w:r>
      <w:r>
        <w:rPr>
          <w:lang w:val="id_ID" w:bidi="id_ID"/>
        </w:rPr>
        <w:t>Kej. 36</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1:51–54</w:t>
      </w:r>
      <w:r>
        <w:rPr>
          <w:lang w:val="id_ID" w:bidi="id_ID"/>
        </w:rPr>
      </w:r>
    </w:p>
    <w:p>
      <w:pPr/>
      <w:r>
        <w:rPr>
          <w:lang w:val="id_ID" w:bidi="id_ID"/>
        </w:rPr>
      </w:r>
      <w:r>
        <w:rPr>
          <w:lang w:val="id_ID" w:bidi="id_ID"/>
        </w:rPr>
        <w:t xml:space="preserve">Penulis kitab Tawarikh menyebutkan para pemimpin suku Edom berdasarkan sumber yang dimilikinya (lihat </w:t>
      </w:r>
      <w:r>
        <w:rPr>
          <w:lang w:val="id_ID" w:bidi="id_ID"/>
        </w:rPr>
        <w:t>Kej. 36:40–43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2:3</w:t>
      </w:r>
      <w:r>
        <w:rPr>
          <w:lang w:val="id_ID" w:bidi="id_ID"/>
        </w:rPr>
      </w:r>
    </w:p>
    <w:p>
      <w:pPr/>
      <w:r>
        <w:rPr>
          <w:lang w:val="id_ID" w:bidi="id_ID"/>
        </w:rPr>
      </w:r>
      <w:r>
        <w:rPr>
          <w:lang w:val="id_ID" w:bidi="id_ID"/>
        </w:rPr>
        <w:t>Er dan Onan, dua putra pertama Yehuda, menghadapi kehancuran akibat dosa mereka (</w:t>
      </w:r>
      <w:r>
        <w:rPr>
          <w:lang w:val="id_ID" w:bidi="id_ID"/>
        </w:rPr>
        <w:t>Kej. 38:6–10</w:t>
      </w:r>
      <w:r>
        <w:rPr>
          <w:lang w:val="id_ID" w:bidi="id_ID"/>
        </w:rPr>
        <w:t>). Keturunan Syela muncul sebagai tambahan di akhir silsilah Yehuda (</w:t>
      </w:r>
      <w:r>
        <w:rPr>
          <w:lang w:val="id_ID" w:bidi="id_ID"/>
        </w:rPr>
        <w:t>1Taw. 4:21–23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2:3–8</w:t>
      </w:r>
      <w:r>
        <w:rPr>
          <w:lang w:val="id_ID" w:bidi="id_ID"/>
        </w:rPr>
      </w:r>
    </w:p>
    <w:p>
      <w:pPr/>
      <w:r>
        <w:rPr>
          <w:lang w:val="id_ID" w:bidi="id_ID"/>
        </w:rPr>
      </w:r>
      <w:r>
        <w:rPr>
          <w:lang w:val="id_ID" w:bidi="id_ID"/>
        </w:rPr>
        <w:t xml:space="preserve">Silsilah Yehuda dijelaskan secara rinci, termasuk informasi latar belakang tentang leluhur Daud. Bandingkan </w:t>
      </w:r>
      <w:r>
        <w:rPr>
          <w:lang w:val="id_ID" w:bidi="id_ID"/>
        </w:rPr>
        <w:t>Kej. 46:12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2:3–4.23</w:t>
      </w:r>
      <w:r>
        <w:rPr>
          <w:lang w:val="id_ID" w:bidi="id_ID"/>
        </w:rPr>
      </w:r>
    </w:p>
    <w:p>
      <w:pPr/>
      <w:r>
        <w:rPr>
          <w:lang w:val="id_ID" w:bidi="id_ID"/>
        </w:rPr>
      </w:r>
      <w:r>
        <w:rPr>
          <w:lang w:val="id_ID" w:bidi="id_ID"/>
        </w:rPr>
        <w:t>Silsilah ini menunjukkan semua orang Israel (</w:t>
      </w:r>
      <w:r>
        <w:rPr>
          <w:lang w:val="id_ID" w:bidi="id_ID"/>
        </w:rPr>
        <w:t>1Taw. 2:1–2</w:t>
      </w:r>
      <w:r>
        <w:rPr>
          <w:lang w:val="id_ID" w:bidi="id_ID"/>
        </w:rPr>
        <w:t>), tetapi lebih berfokus pada leluhur Daud dari suku Yehuda.</w:t>
      </w:r>
      <w:r>
        <w:rPr>
          <w:lang w:val="id_ID" w:bidi="id_ID"/>
        </w:rPr>
      </w:r>
      <w:r>
        <w:rPr>
          <w:lang w:val="id_ID" w:bidi="id_ID"/>
        </w:rPr>
      </w:r>
    </w:p>
    <w:p>
      <w:pPr/>
      <w:r>
        <w:rPr>
          <w:lang w:val="id_ID" w:bidi="id_ID"/>
        </w:rPr>
      </w:r>
    </w:p>
    <w:p>
      <w:pPr>
        <w:pStyle w:val="Heading2"/>
      </w:pPr>
      <w:r>
        <w:rPr>
          <w:lang w:val="id_ID" w:bidi="id_ID"/>
        </w:rPr>
        <w:t>1 Tawarikh 2:4–5</w:t>
      </w:r>
      <w:r>
        <w:rPr>
          <w:lang w:val="id_ID" w:bidi="id_ID"/>
        </w:rPr>
      </w:r>
    </w:p>
    <w:p>
      <w:pPr>
        <w:pStyle w:val="ListBullet"/>
        <w:spacing w:line="240" w:lineRule="auto"/>
        <w:ind w:left="720"/>
      </w:pPr>
      <w:r>
        <w:rPr>
          <w:lang w:val="id_ID" w:bidi="id_ID"/>
        </w:rPr>
      </w:r>
      <w:r>
        <w:rPr>
          <w:lang w:val="id_ID" w:bidi="id_ID"/>
        </w:rPr>
        <w:t>Garis keturunan utama Daud berasal dari Peres, salah satu putra Tamar. Tamar adalah menantu perempuan Yehuda yang telah menjadi janda.</w:t>
      </w:r>
    </w:p>
    <w:p>
      <w:pPr>
        <w:pStyle w:val="ListBullet"/>
        <w:spacing w:line="240" w:lineRule="auto"/>
        <w:ind w:left="720"/>
      </w:pPr>
      <w:r>
        <w:rPr>
          <w:lang w:val="id_ID" w:bidi="id_ID"/>
        </w:rPr>
      </w:r>
      <w:r>
        <w:rPr>
          <w:lang w:val="id_ID" w:bidi="id_ID"/>
        </w:rPr>
        <w:t>Hamul, salah satu putra Peres, sama sekali tidak disebutkan. Penulis kitab Tawarikh mungkin tidak memiliki informasi mengenai dirinya.</w:t>
      </w:r>
      <w:r>
        <w:rPr>
          <w:lang w:val="id_ID" w:bidi="id_ID"/>
        </w:rPr>
      </w:r>
      <w:r>
        <w:rPr>
          <w:lang w:val="id_ID" w:bidi="id_ID"/>
        </w:rPr>
      </w:r>
    </w:p>
    <w:p>
      <w:pPr/>
      <w:r>
        <w:rPr>
          <w:lang w:val="id_ID" w:bidi="id_ID"/>
        </w:rPr>
      </w:r>
    </w:p>
    <w:p>
      <w:pPr>
        <w:pStyle w:val="Heading2"/>
      </w:pPr>
      <w:r>
        <w:rPr>
          <w:lang w:val="id_ID" w:bidi="id_ID"/>
        </w:rPr>
        <w:t>1 Tawarikh 2:6–8</w:t>
      </w:r>
      <w:r>
        <w:rPr>
          <w:lang w:val="id_ID" w:bidi="id_ID"/>
        </w:rPr>
      </w:r>
    </w:p>
    <w:p>
      <w:pPr/>
      <w:r>
        <w:rPr>
          <w:lang w:val="id_ID" w:bidi="id_ID"/>
        </w:rPr>
      </w:r>
      <w:r>
        <w:rPr>
          <w:lang w:val="id_ID" w:bidi="id_ID"/>
        </w:rPr>
        <w:t xml:space="preserve">Untuk sejarah keluarga Zerah, bandingkan </w:t>
      </w:r>
      <w:r>
        <w:rPr>
          <w:lang w:val="id_ID" w:bidi="id_ID"/>
        </w:rPr>
        <w:t>Yos. 7:1</w:t>
      </w:r>
      <w:r>
        <w:rPr>
          <w:lang w:val="id_ID" w:bidi="id_ID"/>
        </w:rPr>
        <w:t xml:space="preserve">, </w:t>
      </w:r>
      <w:r>
        <w:rPr>
          <w:lang w:val="id_ID" w:bidi="id_ID"/>
        </w:rPr>
        <w:t>17</w:t>
      </w:r>
      <w:r>
        <w:rPr>
          <w:lang w:val="id_ID" w:bidi="id_ID"/>
        </w:rPr>
        <w:t xml:space="preserve">; </w:t>
      </w:r>
      <w:r>
        <w:rPr>
          <w:lang w:val="id_ID" w:bidi="id_ID"/>
        </w:rPr>
        <w:t>1Raj. 4:31</w:t>
      </w:r>
      <w:r>
        <w:rPr>
          <w:lang w:val="id_ID" w:bidi="id_ID"/>
        </w:rPr>
        <w:t xml:space="preserve"> (Mahol mungkin merupakan nama lain dari Zerah).</w:t>
      </w:r>
      <w:r>
        <w:rPr>
          <w:lang w:val="id_ID" w:bidi="id_ID"/>
        </w:rPr>
      </w:r>
      <w:r>
        <w:rPr>
          <w:lang w:val="id_ID" w:bidi="id_ID"/>
        </w:rPr>
      </w:r>
    </w:p>
    <w:p>
      <w:pPr/>
      <w:r>
        <w:rPr>
          <w:lang w:val="id_ID" w:bidi="id_ID"/>
        </w:rPr>
      </w:r>
    </w:p>
    <w:p>
      <w:pPr>
        <w:pStyle w:val="Heading2"/>
      </w:pPr>
      <w:r>
        <w:rPr>
          <w:lang w:val="id_ID" w:bidi="id_ID"/>
        </w:rPr>
        <w:t>1 Tawarikh 2:7</w:t>
      </w:r>
      <w:r>
        <w:rPr>
          <w:lang w:val="id_ID" w:bidi="id_ID"/>
        </w:rPr>
      </w:r>
    </w:p>
    <w:p>
      <w:pPr/>
      <w:r>
        <w:rPr>
          <w:lang w:val="id_ID" w:bidi="id_ID"/>
        </w:rPr>
      </w:r>
      <w:r>
        <w:rPr>
          <w:i/>
          <w:lang w:val="id_ID" w:bidi="id_ID"/>
        </w:rPr>
        <w:t>Hal-hal yang dikhususkan</w:t>
      </w:r>
      <w:r>
        <w:rPr>
          <w:lang w:val="id_ID" w:bidi="id_ID"/>
        </w:rPr>
        <w:t>: Lihat Catatan Tema “</w:t>
      </w:r>
      <w:r>
        <w:rPr>
          <w:lang w:val="id_ID" w:bidi="id_ID"/>
        </w:rPr>
        <w:t>Penghancuran Total</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w:t>
      </w:r>
      <w:r>
        <w:rPr>
          <w:lang w:val="id_ID" w:bidi="id_ID"/>
        </w:rPr>
      </w:r>
    </w:p>
    <w:p>
      <w:pPr/>
      <w:r>
        <w:rPr>
          <w:lang w:val="id_ID" w:bidi="id_ID"/>
        </w:rPr>
      </w:r>
      <w:r>
        <w:rPr>
          <w:lang w:val="id_ID" w:bidi="id_ID"/>
        </w:rPr>
        <w:t>Kaleb adalah keturunan langsung dari Hezron yang paling terkenal, sehingga penulis menggambarkan keturunannya secara rinci (</w:t>
      </w:r>
      <w:r>
        <w:rPr>
          <w:lang w:val="id_ID" w:bidi="id_ID"/>
        </w:rPr>
        <w:t>1Taw. 2:42–55</w:t>
      </w:r>
      <w:r>
        <w:rPr>
          <w:lang w:val="id_ID" w:bidi="id_ID"/>
        </w:rPr>
        <w:t xml:space="preserve">). Kaleb ini tampaknya berbeda dari Kaleb, anak Yefune, yang merupakan keturunan Kenas (lihat </w:t>
      </w:r>
      <w:r>
        <w:rPr>
          <w:lang w:val="id_ID" w:bidi="id_ID"/>
        </w:rPr>
        <w:t>catatan studi pada 1Taw. 4:13–15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2:9–55</w:t>
      </w:r>
      <w:r>
        <w:rPr>
          <w:lang w:val="id_ID" w:bidi="id_ID"/>
        </w:rPr>
      </w:r>
    </w:p>
    <w:p>
      <w:pPr/>
      <w:r>
        <w:rPr>
          <w:lang w:val="id_ID" w:bidi="id_ID"/>
        </w:rPr>
      </w:r>
      <w:r>
        <w:rPr>
          <w:lang w:val="id_ID" w:bidi="id_ID"/>
        </w:rPr>
        <w:t>Keturunan Hezron dicatat hingga zaman Daud dalam beberapa bagian berikut:</w:t>
      </w:r>
    </w:p>
    <w:p>
      <w:pPr>
        <w:pStyle w:val="ListBullet"/>
        <w:spacing w:line="240" w:lineRule="auto"/>
        <w:ind w:left="720"/>
      </w:pPr>
      <w:r>
        <w:rPr>
          <w:lang w:val="id_ID" w:bidi="id_ID"/>
        </w:rPr>
      </w:r>
      <w:r>
        <w:rPr>
          <w:lang w:val="id_ID" w:bidi="id_ID"/>
        </w:rPr>
        <w:t>Garis keturunan langsung dari Hezron ke Daud (</w:t>
      </w:r>
      <w:r>
        <w:rPr>
          <w:lang w:val="id_ID" w:bidi="id_ID"/>
        </w:rPr>
        <w:t>1Taw. 2:9–17</w:t>
      </w:r>
      <w:r>
        <w:rPr>
          <w:lang w:val="id_ID" w:bidi="id_ID"/>
        </w:rPr>
        <w:t xml:space="preserve">; bandingkan dengan </w:t>
      </w:r>
      <w:r>
        <w:rPr>
          <w:lang w:val="id_ID" w:bidi="id_ID"/>
        </w:rPr>
        <w:t>Rut. 4:18–22</w:t>
      </w:r>
      <w:r>
        <w:rPr>
          <w:lang w:val="id_ID" w:bidi="id_ID"/>
        </w:rPr>
        <w:t>)</w:t>
      </w:r>
    </w:p>
    <w:p>
      <w:pPr>
        <w:pStyle w:val="ListBullet"/>
        <w:spacing w:line="240" w:lineRule="auto"/>
        <w:ind w:left="720"/>
      </w:pPr>
      <w:r>
        <w:rPr>
          <w:lang w:val="id_ID" w:bidi="id_ID"/>
        </w:rPr>
      </w:r>
      <w:r>
        <w:rPr>
          <w:lang w:val="id_ID" w:bidi="id_ID"/>
        </w:rPr>
        <w:t>Keturunan lainnya dari Hezron (</w:t>
      </w:r>
      <w:r>
        <w:rPr>
          <w:lang w:val="id_ID" w:bidi="id_ID"/>
        </w:rPr>
        <w:t>1Taw. 2:18–41</w:t>
      </w:r>
      <w:r>
        <w:rPr>
          <w:lang w:val="id_ID" w:bidi="id_ID"/>
        </w:rPr>
        <w:t>)</w:t>
      </w:r>
    </w:p>
    <w:p>
      <w:pPr>
        <w:pStyle w:val="ListBullet"/>
        <w:spacing w:line="240" w:lineRule="auto"/>
        <w:ind w:left="720"/>
      </w:pPr>
      <w:r>
        <w:rPr>
          <w:lang w:val="id_ID" w:bidi="id_ID"/>
        </w:rPr>
      </w:r>
      <w:r>
        <w:rPr>
          <w:lang w:val="id_ID" w:bidi="id_ID"/>
        </w:rPr>
        <w:t>Keturunan dari Kaleb, anak Hezron (</w:t>
      </w:r>
      <w:r>
        <w:rPr>
          <w:lang w:val="id_ID" w:bidi="id_ID"/>
        </w:rPr>
        <w:t>1Taw. 2:42–55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2:10–17</w:t>
      </w:r>
      <w:r>
        <w:rPr>
          <w:lang w:val="id_ID" w:bidi="id_ID"/>
        </w:rPr>
      </w:r>
    </w:p>
    <w:p>
      <w:pPr/>
      <w:r>
        <w:rPr>
          <w:lang w:val="id_ID" w:bidi="id_ID"/>
        </w:rPr>
      </w:r>
      <w:r>
        <w:rPr>
          <w:lang w:val="id_ID" w:bidi="id_ID"/>
        </w:rPr>
        <w:t>Bagian mengenai keturunan Ram menunjukkan garis keturunan langsung dari Ram hingga Isai, dan kemudian mencantumkan anak-anak Isai.</w:t>
      </w:r>
      <w:r>
        <w:rPr>
          <w:lang w:val="id_ID" w:bidi="id_ID"/>
        </w:rPr>
      </w:r>
      <w:r>
        <w:rPr>
          <w:lang w:val="id_ID" w:bidi="id_ID"/>
        </w:rPr>
      </w:r>
    </w:p>
    <w:p>
      <w:pPr/>
      <w:r>
        <w:rPr>
          <w:lang w:val="id_ID" w:bidi="id_ID"/>
        </w:rPr>
      </w:r>
    </w:p>
    <w:p>
      <w:pPr>
        <w:pStyle w:val="Heading2"/>
      </w:pPr>
      <w:r>
        <w:rPr>
          <w:lang w:val="id_ID" w:bidi="id_ID"/>
        </w:rPr>
        <w:t>1 Tawarikh 2:14–15</w:t>
      </w:r>
      <w:r>
        <w:rPr>
          <w:lang w:val="id_ID" w:bidi="id_ID"/>
        </w:rPr>
      </w:r>
    </w:p>
    <w:p>
      <w:pPr/>
      <w:r>
        <w:rPr>
          <w:lang w:val="id_ID" w:bidi="id_ID"/>
        </w:rPr>
      </w:r>
      <w:r>
        <w:rPr>
          <w:lang w:val="id_ID" w:bidi="id_ID"/>
        </w:rPr>
        <w:t>Penulis kitab Tawarikh menyebutkan Daud sebagai anak ketujuh dari Isai, sedangkan Samuel menyebutnya sebagai anak kedelapan (</w:t>
      </w:r>
      <w:r>
        <w:rPr>
          <w:lang w:val="id_ID" w:bidi="id_ID"/>
        </w:rPr>
        <w:t>1Sam. 16:6–13</w:t>
      </w:r>
      <w:r>
        <w:rPr>
          <w:lang w:val="id_ID" w:bidi="id_ID"/>
        </w:rPr>
        <w:t xml:space="preserve">; </w:t>
      </w:r>
      <w:r>
        <w:rPr>
          <w:lang w:val="id_ID" w:bidi="id_ID"/>
        </w:rPr>
        <w:t>17:12</w:t>
      </w:r>
      <w:r>
        <w:rPr>
          <w:lang w:val="id_ID" w:bidi="id_ID"/>
        </w:rPr>
        <w:t>). Samuel tidak menyebutkan nama-nama saudara keempat, kelima, atau keenam Daud:</w:t>
      </w:r>
    </w:p>
    <w:p>
      <w:pPr>
        <w:pStyle w:val="ListBullet"/>
        <w:spacing w:line="240" w:lineRule="auto"/>
        <w:ind w:left="720"/>
      </w:pPr>
      <w:r>
        <w:rPr>
          <w:lang w:val="id_ID" w:bidi="id_ID"/>
        </w:rPr>
      </w:r>
      <w:r>
        <w:rPr>
          <w:lang w:val="id_ID" w:bidi="id_ID"/>
        </w:rPr>
        <w:t>Netaneel</w:t>
      </w:r>
    </w:p>
    <w:p>
      <w:pPr>
        <w:pStyle w:val="ListBullet"/>
        <w:spacing w:line="240" w:lineRule="auto"/>
        <w:ind w:left="720"/>
      </w:pPr>
      <w:r>
        <w:rPr>
          <w:lang w:val="id_ID" w:bidi="id_ID"/>
        </w:rPr>
      </w:r>
      <w:r>
        <w:rPr>
          <w:lang w:val="id_ID" w:bidi="id_ID"/>
        </w:rPr>
        <w:t>Radai</w:t>
      </w:r>
    </w:p>
    <w:p>
      <w:pPr>
        <w:pStyle w:val="ListBullet"/>
        <w:spacing w:line="240" w:lineRule="auto"/>
        <w:ind w:left="720"/>
      </w:pPr>
      <w:r>
        <w:rPr>
          <w:lang w:val="id_ID" w:bidi="id_ID"/>
        </w:rPr>
      </w:r>
      <w:r>
        <w:rPr>
          <w:lang w:val="id_ID" w:bidi="id_ID"/>
        </w:rPr>
        <w:t>Ozem</w:t>
      </w:r>
    </w:p>
    <w:p>
      <w:pPr/>
      <w:r>
        <w:rPr>
          <w:lang w:val="id_ID" w:bidi="id_ID"/>
        </w:rPr>
      </w:r>
      <w:r>
        <w:rPr>
          <w:lang w:val="id_ID" w:bidi="id_ID"/>
        </w:rPr>
        <w:t xml:space="preserve">Kemudian, penulis kitab Tawarikh menyebut seorang saudara bernama Elihu, yang mungkin adalah anak tambahan (lihat </w:t>
      </w:r>
      <w:r>
        <w:rPr>
          <w:lang w:val="id_ID" w:bidi="id_ID"/>
        </w:rPr>
        <w:t>catatan studi pada 1Taw. 27:18</w:t>
      </w:r>
      <w:r>
        <w:rPr>
          <w:lang w:val="id_ID" w:bidi="id_ID"/>
        </w:rPr>
        <w:t>). Angka tujuh, yang dianggap sebagai angka "sempurna", mungkin melambangkan bahwa Allah memilih Daud untuk memerintah.</w:t>
      </w:r>
      <w:r>
        <w:rPr>
          <w:lang w:val="id_ID" w:bidi="id_ID"/>
        </w:rPr>
      </w:r>
      <w:r>
        <w:rPr>
          <w:lang w:val="id_ID" w:bidi="id_ID"/>
        </w:rPr>
      </w:r>
    </w:p>
    <w:p>
      <w:pPr/>
      <w:r>
        <w:rPr>
          <w:lang w:val="id_ID" w:bidi="id_ID"/>
        </w:rPr>
      </w:r>
    </w:p>
    <w:p>
      <w:pPr>
        <w:pStyle w:val="Heading2"/>
      </w:pPr>
      <w:r>
        <w:rPr>
          <w:lang w:val="id_ID" w:bidi="id_ID"/>
        </w:rPr>
        <w:t>1 Tawarikh 2:20</w:t>
      </w:r>
      <w:r>
        <w:rPr>
          <w:lang w:val="id_ID" w:bidi="id_ID"/>
        </w:rPr>
      </w:r>
    </w:p>
    <w:p>
      <w:pPr/>
      <w:r>
        <w:rPr>
          <w:lang w:val="id_ID" w:bidi="id_ID"/>
        </w:rPr>
      </w:r>
      <w:r>
        <w:rPr>
          <w:lang w:val="id_ID" w:bidi="id_ID"/>
        </w:rPr>
        <w:t xml:space="preserve">Tuhan memilih Bezaleel, seorang pengrajin dari keluarga Hezron, untuk membangun Kemah Suci (lihat </w:t>
      </w:r>
      <w:r>
        <w:rPr>
          <w:lang w:val="id_ID" w:bidi="id_ID"/>
        </w:rPr>
        <w:t>Kel. 31:1–2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2:21–23</w:t>
      </w:r>
      <w:r>
        <w:rPr>
          <w:lang w:val="id_ID" w:bidi="id_ID"/>
        </w:rPr>
      </w:r>
    </w:p>
    <w:p>
      <w:pPr/>
      <w:r>
        <w:rPr>
          <w:lang w:val="id_ID" w:bidi="id_ID"/>
        </w:rPr>
      </w:r>
      <w:r>
        <w:rPr>
          <w:lang w:val="id_ID" w:bidi="id_ID"/>
        </w:rPr>
        <w:t xml:space="preserve">Beberapa keluarga dari Gilead, yang terdaftar sebagai bagian dari suku Manasye (lihat </w:t>
      </w:r>
      <w:r>
        <w:rPr>
          <w:lang w:val="id_ID" w:bidi="id_ID"/>
        </w:rPr>
        <w:t>Bil. 32:39–42</w:t>
      </w:r>
      <w:r>
        <w:rPr>
          <w:lang w:val="id_ID" w:bidi="id_ID"/>
        </w:rPr>
        <w:t>), juga memiliki hubungan dengan suku Yehuda.</w:t>
      </w:r>
      <w:r>
        <w:rPr>
          <w:lang w:val="id_ID" w:bidi="id_ID"/>
        </w:rPr>
      </w:r>
      <w:r>
        <w:rPr>
          <w:lang w:val="id_ID" w:bidi="id_ID"/>
        </w:rPr>
      </w:r>
    </w:p>
    <w:p>
      <w:pPr/>
      <w:r>
        <w:rPr>
          <w:lang w:val="id_ID" w:bidi="id_ID"/>
        </w:rPr>
      </w:r>
    </w:p>
    <w:p>
      <w:pPr>
        <w:pStyle w:val="Heading2"/>
      </w:pPr>
      <w:r>
        <w:rPr>
          <w:lang w:val="id_ID" w:bidi="id_ID"/>
        </w:rPr>
        <w:t>1 Tawarikh 2:24</w:t>
      </w:r>
      <w:r>
        <w:rPr>
          <w:lang w:val="id_ID" w:bidi="id_ID"/>
        </w:rPr>
      </w:r>
    </w:p>
    <w:p>
      <w:pPr/>
      <w:r>
        <w:rPr>
          <w:lang w:val="id_ID" w:bidi="id_ID"/>
        </w:rPr>
      </w:r>
      <w:r>
        <w:rPr>
          <w:lang w:val="id_ID" w:bidi="id_ID"/>
        </w:rPr>
        <w:t xml:space="preserve">Tekoa adalah sebuah desa kecil di Yudea, yang terletak di sebelah tenggara Betlehem (lihat juga </w:t>
      </w:r>
      <w:r>
        <w:rPr>
          <w:lang w:val="id_ID" w:bidi="id_ID"/>
        </w:rPr>
        <w:t>1Taw. 4:5–8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3:1–9</w:t>
      </w:r>
      <w:r>
        <w:rPr>
          <w:lang w:val="id_ID" w:bidi="id_ID"/>
        </w:rPr>
      </w:r>
    </w:p>
    <w:p>
      <w:pPr/>
      <w:r>
        <w:rPr>
          <w:lang w:val="id_ID" w:bidi="id_ID"/>
        </w:rPr>
      </w:r>
      <w:r>
        <w:rPr>
          <w:lang w:val="id_ID" w:bidi="id_ID"/>
        </w:rPr>
        <w:t>Daftar anak-anak Daud berasal dari informasi dalam kitab Samuel (</w:t>
      </w:r>
      <w:r>
        <w:rPr>
          <w:lang w:val="id_ID" w:bidi="id_ID"/>
        </w:rPr>
        <w:t>2Sam. 3:2–5</w:t>
      </w:r>
      <w:r>
        <w:rPr>
          <w:lang w:val="id_ID" w:bidi="id_ID"/>
        </w:rPr>
        <w:t xml:space="preserve">; </w:t>
      </w:r>
      <w:r>
        <w:rPr>
          <w:lang w:val="id_ID" w:bidi="id_ID"/>
        </w:rPr>
        <w:t>5:14–16</w:t>
      </w:r>
      <w:r>
        <w:rPr>
          <w:lang w:val="id_ID" w:bidi="id_ID"/>
        </w:rPr>
        <w:t>). Daftar tersebut membedakan antara anak-anak yang lahir ketika Daud memerintah di Hebron dan mereka yang lahir di Yerusalem.</w:t>
      </w:r>
      <w:r>
        <w:rPr>
          <w:lang w:val="id_ID" w:bidi="id_ID"/>
        </w:rPr>
      </w:r>
      <w:r>
        <w:rPr>
          <w:lang w:val="id_ID" w:bidi="id_ID"/>
        </w:rPr>
      </w:r>
    </w:p>
    <w:p>
      <w:pPr/>
      <w:r>
        <w:rPr>
          <w:lang w:val="id_ID" w:bidi="id_ID"/>
        </w:rPr>
      </w:r>
    </w:p>
    <w:p>
      <w:pPr>
        <w:pStyle w:val="Heading2"/>
      </w:pPr>
      <w:r>
        <w:rPr>
          <w:lang w:val="id_ID" w:bidi="id_ID"/>
        </w:rPr>
        <w:t>1 Tawarikh 3:1–24</w:t>
      </w:r>
      <w:r>
        <w:rPr>
          <w:lang w:val="id_ID" w:bidi="id_ID"/>
        </w:rPr>
      </w:r>
    </w:p>
    <w:p>
      <w:pPr/>
      <w:r>
        <w:rPr>
          <w:lang w:val="id_ID" w:bidi="id_ID"/>
        </w:rPr>
      </w:r>
      <w:r>
        <w:rPr>
          <w:lang w:val="id_ID" w:bidi="id_ID"/>
        </w:rPr>
        <w:t>Silsilah Daud berlanjut dari silsilah Ram (</w:t>
      </w:r>
      <w:r>
        <w:rPr>
          <w:lang w:val="id_ID" w:bidi="id_ID"/>
        </w:rPr>
        <w:t>1Taw. 2:10–17</w:t>
      </w:r>
      <w:r>
        <w:rPr>
          <w:lang w:val="id_ID" w:bidi="id_ID"/>
        </w:rPr>
        <w:t>), yang menyebutkan Daud sebagai anak ketujuh dari Isai (</w:t>
      </w:r>
      <w:r>
        <w:rPr>
          <w:lang w:val="id_ID" w:bidi="id_ID"/>
        </w:rPr>
        <w:t>1Taw. 2:15</w:t>
      </w:r>
      <w:r>
        <w:rPr>
          <w:lang w:val="id_ID" w:bidi="id_ID"/>
        </w:rPr>
        <w:t>). Silsilah Daud terdiri dari tiga bagian:</w:t>
      </w:r>
    </w:p>
    <w:p>
      <w:pPr>
        <w:pStyle w:val="ListNumber"/>
        <w:numPr>
          <w:ilvl w:val="0"/>
          <w:numId w:val="14"/>
        </w:numPr>
        <w:spacing w:line="240" w:lineRule="auto"/>
        <w:ind w:left="720"/>
      </w:pPr>
      <w:r>
        <w:rPr>
          <w:lang w:val="id_ID" w:bidi="id_ID"/>
        </w:rPr>
      </w:r>
      <w:r>
        <w:rPr>
          <w:lang w:val="id_ID" w:bidi="id_ID"/>
        </w:rPr>
        <w:t>Anak-anak Daud (</w:t>
      </w:r>
      <w:r>
        <w:rPr>
          <w:lang w:val="id_ID" w:bidi="id_ID"/>
        </w:rPr>
        <w:t>1Taw. 3:1–9</w:t>
      </w:r>
      <w:r>
        <w:rPr>
          <w:lang w:val="id_ID" w:bidi="id_ID"/>
        </w:rPr>
        <w:t>)</w:t>
      </w:r>
    </w:p>
    <w:p>
      <w:pPr>
        <w:pStyle w:val="ListNumber"/>
        <w:spacing w:line="240" w:lineRule="auto"/>
        <w:ind w:left="720"/>
      </w:pPr>
      <w:r>
        <w:rPr>
          <w:lang w:val="id_ID" w:bidi="id_ID"/>
        </w:rPr>
      </w:r>
      <w:r>
        <w:rPr>
          <w:lang w:val="id_ID" w:bidi="id_ID"/>
        </w:rPr>
        <w:t>Raja-raja Yehuda hingga Yoyakhin dan Zedekia (</w:t>
      </w:r>
      <w:r>
        <w:rPr>
          <w:lang w:val="id_ID" w:bidi="id_ID"/>
        </w:rPr>
        <w:t>1Taw. 3:10–16</w:t>
      </w:r>
      <w:r>
        <w:rPr>
          <w:lang w:val="id_ID" w:bidi="id_ID"/>
        </w:rPr>
        <w:t>), yang diasingkan ke Babel</w:t>
      </w:r>
    </w:p>
    <w:p>
      <w:pPr>
        <w:pStyle w:val="ListNumber"/>
        <w:spacing w:line="240" w:lineRule="auto"/>
        <w:ind w:left="720"/>
      </w:pPr>
      <w:r>
        <w:rPr>
          <w:lang w:val="id_ID" w:bidi="id_ID"/>
        </w:rPr>
      </w:r>
      <w:r>
        <w:rPr>
          <w:lang w:val="id_ID" w:bidi="id_ID"/>
        </w:rPr>
        <w:t>Keturunan Yoyakhin hingga zaman Penulis Kitab Tawarikh (</w:t>
      </w:r>
      <w:r>
        <w:rPr>
          <w:lang w:val="id_ID" w:bidi="id_ID"/>
        </w:rPr>
        <w:t>1Taw. 3:17–24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3:10–16</w:t>
      </w:r>
      <w:r>
        <w:rPr>
          <w:lang w:val="id_ID" w:bidi="id_ID"/>
        </w:rPr>
      </w:r>
    </w:p>
    <w:p>
      <w:pPr/>
      <w:r>
        <w:rPr>
          <w:lang w:val="id_ID" w:bidi="id_ID"/>
        </w:rPr>
      </w:r>
      <w:r>
        <w:rPr>
          <w:lang w:val="id_ID" w:bidi="id_ID"/>
        </w:rPr>
        <w:t>Penulis kitab Tawarikh mencatat raja-raja Yehuda secara berurutan, dari ayah hingga anak, dimulai dengan Salomo dan diakhiri dengan pembuangan di Babel.</w:t>
      </w:r>
      <w:r>
        <w:rPr>
          <w:lang w:val="id_ID" w:bidi="id_ID"/>
        </w:rPr>
      </w:r>
      <w:r>
        <w:rPr>
          <w:lang w:val="id_ID" w:bidi="id_ID"/>
        </w:rPr>
      </w:r>
    </w:p>
    <w:p>
      <w:pPr/>
      <w:r>
        <w:rPr>
          <w:lang w:val="id_ID" w:bidi="id_ID"/>
        </w:rPr>
      </w:r>
    </w:p>
    <w:p>
      <w:pPr>
        <w:pStyle w:val="Heading2"/>
      </w:pPr>
      <w:r>
        <w:rPr>
          <w:lang w:val="id_ID" w:bidi="id_ID"/>
        </w:rPr>
        <w:t>1 Tawarikh 3:15</w:t>
      </w:r>
      <w:r>
        <w:rPr>
          <w:lang w:val="id_ID" w:bidi="id_ID"/>
        </w:rPr>
      </w:r>
    </w:p>
    <w:p>
      <w:pPr/>
      <w:r>
        <w:rPr>
          <w:lang w:val="id_ID" w:bidi="id_ID"/>
        </w:rPr>
      </w:r>
      <w:r>
        <w:rPr>
          <w:lang w:val="id_ID" w:bidi="id_ID"/>
        </w:rPr>
        <w:t>Tiga dari empat anak Yosia menjadi raja Yehuda.</w:t>
      </w:r>
      <w:r>
        <w:rPr>
          <w:lang w:val="id_ID" w:bidi="id_ID"/>
        </w:rPr>
      </w:r>
      <w:r>
        <w:rPr>
          <w:lang w:val="id_ID" w:bidi="id_ID"/>
        </w:rPr>
      </w:r>
    </w:p>
    <w:p>
      <w:pPr/>
      <w:r>
        <w:rPr>
          <w:lang w:val="id_ID" w:bidi="id_ID"/>
        </w:rPr>
      </w:r>
    </w:p>
    <w:p>
      <w:pPr>
        <w:pStyle w:val="Heading2"/>
      </w:pPr>
      <w:r>
        <w:rPr>
          <w:lang w:val="id_ID" w:bidi="id_ID"/>
        </w:rPr>
        <w:t>1 Tawarikh 3:16</w:t>
      </w:r>
      <w:r>
        <w:rPr>
          <w:lang w:val="id_ID" w:bidi="id_ID"/>
        </w:rPr>
      </w:r>
    </w:p>
    <w:p>
      <w:pPr/>
      <w:r>
        <w:rPr>
          <w:lang w:val="id_ID" w:bidi="id_ID"/>
        </w:rPr>
      </w:r>
      <w:r>
        <w:rPr>
          <w:i/>
          <w:lang w:val="id_ID" w:bidi="id_ID"/>
        </w:rPr>
        <w:t>Keturunan Yoyakim ialah Yekhonya, anaknya itu, dan anak orang ini ialah Zedekia</w:t>
      </w:r>
      <w:r>
        <w:rPr>
          <w:lang w:val="id_ID" w:bidi="id_ID"/>
        </w:rPr>
        <w:t>: Pada akhir masa kerajaan Yehuda, anak sulung tidak selalu diangkat menjadi raja.</w:t>
      </w:r>
      <w:r>
        <w:rPr>
          <w:lang w:val="id_ID" w:bidi="id_ID"/>
        </w:rPr>
      </w:r>
      <w:r>
        <w:rPr>
          <w:lang w:val="id_ID" w:bidi="id_ID"/>
        </w:rPr>
      </w:r>
    </w:p>
    <w:p>
      <w:pPr/>
      <w:r>
        <w:rPr>
          <w:lang w:val="id_ID" w:bidi="id_ID"/>
        </w:rPr>
      </w:r>
    </w:p>
    <w:p>
      <w:pPr>
        <w:pStyle w:val="Heading2"/>
      </w:pPr>
      <w:r>
        <w:rPr>
          <w:lang w:val="id_ID" w:bidi="id_ID"/>
        </w:rPr>
        <w:t>1 Tawarikh 3:17–23</w:t>
      </w:r>
      <w:r>
        <w:rPr>
          <w:lang w:val="id_ID" w:bidi="id_ID"/>
        </w:rPr>
      </w:r>
    </w:p>
    <w:p>
      <w:pPr/>
      <w:r>
        <w:rPr>
          <w:lang w:val="id_ID" w:bidi="id_ID"/>
        </w:rPr>
      </w:r>
      <w:r>
        <w:rPr>
          <w:lang w:val="id_ID" w:bidi="id_ID"/>
        </w:rPr>
        <w:t>Bagian dari silsilah keluarga Daud ini berlanjut hingga sekitar tahun 400 SM.</w:t>
      </w:r>
      <w:r>
        <w:rPr>
          <w:lang w:val="id_ID" w:bidi="id_ID"/>
        </w:rPr>
      </w:r>
      <w:r>
        <w:rPr>
          <w:lang w:val="id_ID" w:bidi="id_ID"/>
        </w:rPr>
      </w:r>
    </w:p>
    <w:p>
      <w:pPr/>
      <w:r>
        <w:rPr>
          <w:lang w:val="id_ID" w:bidi="id_ID"/>
        </w:rPr>
      </w:r>
    </w:p>
    <w:p>
      <w:pPr>
        <w:pStyle w:val="Heading2"/>
      </w:pPr>
      <w:r>
        <w:rPr>
          <w:lang w:val="id_ID" w:bidi="id_ID"/>
        </w:rPr>
        <w:t>1 Tawarikh 3:21</w:t>
      </w:r>
      <w:r>
        <w:rPr>
          <w:lang w:val="id_ID" w:bidi="id_ID"/>
        </w:rPr>
      </w:r>
    </w:p>
    <w:p>
      <w:pPr/>
      <w:r>
        <w:rPr>
          <w:lang w:val="id_ID" w:bidi="id_ID"/>
        </w:rPr>
      </w:r>
      <w:r>
        <w:rPr>
          <w:i/>
          <w:lang w:val="id_ID" w:bidi="id_ID"/>
        </w:rPr>
        <w:t>Anak-anak Hananya</w:t>
      </w:r>
      <w:r>
        <w:rPr>
          <w:i/>
          <w:lang w:val="id_ID" w:bidi="id_ID"/>
        </w:rPr>
        <w:t>...Sekhanya</w:t>
      </w:r>
      <w:r>
        <w:rPr>
          <w:lang w:val="id_ID" w:bidi="id_ID"/>
        </w:rPr>
        <w:t xml:space="preserve">: Dalam bahasa Ibrani, semua nama tercantum sebagai "anak-anak" dari Hananya, yang menunjukkan satu generasi. Namun, banyak naskah dan terjemahan kuno yang menunjukkan bahwa daftar ini mencakup beberapa generasi. Mereka menerjemahkan "anak-anak dari" (bahasa Ibrani </w:t>
      </w:r>
      <w:r>
        <w:rPr>
          <w:i/>
          <w:lang w:val="id_ID" w:bidi="id_ID"/>
        </w:rPr>
        <w:t>beney</w:t>
      </w:r>
      <w:r>
        <w:rPr>
          <w:lang w:val="id_ID" w:bidi="id_ID"/>
        </w:rPr>
        <w:t xml:space="preserve">) sebagai "anak dari" (bahasa Ibrani </w:t>
      </w:r>
      <w:r>
        <w:rPr>
          <w:i/>
          <w:lang w:val="id_ID" w:bidi="id_ID"/>
        </w:rPr>
        <w:t>beno</w:t>
      </w:r>
      <w:r>
        <w:rPr>
          <w:lang w:val="id_ID" w:bidi="id_ID"/>
        </w:rPr>
        <w:t>). Silsilah ini kemudian mencakup beberapa generasi dari zaman Zerubabel dan anaknya Hananya.</w:t>
      </w:r>
      <w:r>
        <w:rPr>
          <w:lang w:val="id_ID" w:bidi="id_ID"/>
        </w:rPr>
      </w:r>
      <w:r>
        <w:rPr>
          <w:lang w:val="id_ID" w:bidi="id_ID"/>
        </w:rPr>
      </w:r>
    </w:p>
    <w:p>
      <w:pPr/>
      <w:r>
        <w:rPr>
          <w:lang w:val="id_ID" w:bidi="id_ID"/>
        </w:rPr>
      </w:r>
    </w:p>
    <w:p>
      <w:pPr>
        <w:pStyle w:val="Heading2"/>
      </w:pPr>
      <w:r>
        <w:rPr>
          <w:lang w:val="id_ID" w:bidi="id_ID"/>
        </w:rPr>
        <w:t>1 Tawarikh 4:1–7</w:t>
      </w:r>
      <w:r>
        <w:rPr>
          <w:lang w:val="id_ID" w:bidi="id_ID"/>
        </w:rPr>
      </w:r>
    </w:p>
    <w:p>
      <w:pPr/>
      <w:r>
        <w:rPr>
          <w:lang w:val="id_ID" w:bidi="id_ID"/>
        </w:rPr>
      </w:r>
      <w:r>
        <w:rPr>
          <w:lang w:val="id_ID" w:bidi="id_ID"/>
        </w:rPr>
        <w:t xml:space="preserve">Silsilah Yehuda berlanjut, terhubung kembali ke </w:t>
      </w:r>
      <w:r>
        <w:rPr>
          <w:lang w:val="id_ID" w:bidi="id_ID"/>
        </w:rPr>
        <w:t>1Taw. 2:1–55</w:t>
      </w:r>
      <w:r>
        <w:rPr>
          <w:lang w:val="id_ID" w:bidi="id_ID"/>
        </w:rPr>
        <w:t>. Silsilah ini langsung terhubung dengan Hur, leluhur Betlehem (</w:t>
      </w:r>
      <w:r>
        <w:rPr>
          <w:lang w:val="id_ID" w:bidi="id_ID"/>
        </w:rPr>
        <w:t>1Taw. 4:1–4</w:t>
      </w:r>
      <w:r>
        <w:rPr>
          <w:lang w:val="id_ID" w:bidi="id_ID"/>
        </w:rPr>
        <w:t xml:space="preserve">; lihat </w:t>
      </w:r>
      <w:r>
        <w:rPr>
          <w:lang w:val="id_ID" w:bidi="id_ID"/>
        </w:rPr>
        <w:t>1Taw. 2:19–20</w:t>
      </w:r>
      <w:r>
        <w:rPr>
          <w:lang w:val="id_ID" w:bidi="id_ID"/>
        </w:rPr>
        <w:t xml:space="preserve">, </w:t>
      </w:r>
      <w:r>
        <w:rPr>
          <w:lang w:val="id_ID" w:bidi="id_ID"/>
        </w:rPr>
        <w:t>51–55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4:9–10</w:t>
      </w:r>
      <w:r>
        <w:rPr>
          <w:lang w:val="id_ID" w:bidi="id_ID"/>
        </w:rPr>
      </w:r>
    </w:p>
    <w:p>
      <w:pPr/>
      <w:r>
        <w:rPr>
          <w:lang w:val="id_ID" w:bidi="id_ID"/>
        </w:rPr>
      </w:r>
      <w:r>
        <w:rPr>
          <w:lang w:val="id_ID" w:bidi="id_ID"/>
        </w:rPr>
        <w:t>Bagian tentang Yabes berdiri sendiri, memungkinkan Penulis kitab Tawarikh untuk menjelaskan asal usul namanya. Yabes tidak disebutkan sebelumnya, meskipun itu juga merupakan nama sebuah kota tempat beberapa keturunan Salma, anak Hur, tinggal (</w:t>
      </w:r>
      <w:r>
        <w:rPr>
          <w:lang w:val="id_ID" w:bidi="id_ID"/>
        </w:rPr>
        <w:t>1Taw. 2:55</w:t>
      </w:r>
      <w:r>
        <w:rPr>
          <w:lang w:val="id_ID" w:bidi="id_ID"/>
        </w:rPr>
        <w:t>). Yabes kemungkinan mendapatkan namanya karena ia menyebabkan ibunya kesakitan, sebagai penggenapan kutukan Hawa (</w:t>
      </w:r>
      <w:r>
        <w:rPr>
          <w:lang w:val="id_ID" w:bidi="id_ID"/>
        </w:rPr>
        <w:t>Kej. 3:16</w:t>
      </w:r>
      <w:r>
        <w:rPr>
          <w:lang w:val="id_ID" w:bidi="id_ID"/>
        </w:rPr>
        <w:t>). Meskipun namanya merupakan sebuah kutukan, ia lebih terhormat daripada saudara-saudaranya, dan doanya mengubah hasil hidupnya. Doa tersebut bersifat puitis dan mencakup permohonan untuk berkat, serta permintaan untuk kemakmuran dan perlindungan dari bahaya. Permintaan terakhirnya mungkin berarti "jauhkan aku dari menyebabkan masalah dan penderitaan." Allah mendengarkan doanya dan menghapus kutukannya.</w:t>
      </w:r>
      <w:r>
        <w:rPr>
          <w:lang w:val="id_ID" w:bidi="id_ID"/>
        </w:rPr>
      </w:r>
      <w:r>
        <w:rPr>
          <w:lang w:val="id_ID" w:bidi="id_ID"/>
        </w:rPr>
      </w:r>
    </w:p>
    <w:p>
      <w:pPr/>
      <w:r>
        <w:rPr>
          <w:lang w:val="id_ID" w:bidi="id_ID"/>
        </w:rPr>
      </w:r>
    </w:p>
    <w:p>
      <w:pPr>
        <w:pStyle w:val="Heading2"/>
      </w:pPr>
      <w:r>
        <w:rPr>
          <w:lang w:val="id_ID" w:bidi="id_ID"/>
        </w:rPr>
        <w:t>1 Tawarikh 4:9–20</w:t>
      </w:r>
      <w:r>
        <w:rPr>
          <w:lang w:val="id_ID" w:bidi="id_ID"/>
        </w:rPr>
      </w:r>
    </w:p>
    <w:p>
      <w:pPr/>
      <w:r>
        <w:rPr>
          <w:lang w:val="id_ID" w:bidi="id_ID"/>
        </w:rPr>
      </w:r>
      <w:r>
        <w:rPr>
          <w:lang w:val="id_ID" w:bidi="id_ID"/>
        </w:rPr>
        <w:t>Silsilah keluarga Yehuda yang tersisa tidak diketahui secara pasti. Penulis kitab Tawarikh kemungkinan memiliki informasi yang tidak lengkap.</w:t>
      </w:r>
      <w:r>
        <w:rPr>
          <w:lang w:val="id_ID" w:bidi="id_ID"/>
        </w:rPr>
      </w:r>
      <w:r>
        <w:rPr>
          <w:lang w:val="id_ID" w:bidi="id_ID"/>
        </w:rPr>
      </w:r>
    </w:p>
    <w:p>
      <w:pPr/>
      <w:r>
        <w:rPr>
          <w:lang w:val="id_ID" w:bidi="id_ID"/>
        </w:rPr>
      </w:r>
    </w:p>
    <w:p>
      <w:pPr>
        <w:pStyle w:val="Heading2"/>
      </w:pPr>
      <w:r>
        <w:rPr>
          <w:lang w:val="id_ID" w:bidi="id_ID"/>
        </w:rPr>
        <w:t>1 Tawarikh 4:13–15</w:t>
      </w:r>
      <w:r>
        <w:rPr>
          <w:lang w:val="id_ID" w:bidi="id_ID"/>
        </w:rPr>
      </w:r>
    </w:p>
    <w:p>
      <w:pPr/>
      <w:r>
        <w:rPr>
          <w:lang w:val="id_ID" w:bidi="id_ID"/>
        </w:rPr>
      </w:r>
      <w:r>
        <w:rPr>
          <w:lang w:val="id_ID" w:bidi="id_ID"/>
        </w:rPr>
        <w:t>Nama Kenas juga muncul sebagai keturunan Esau melalui Elifas (</w:t>
      </w:r>
      <w:r>
        <w:rPr>
          <w:lang w:val="id_ID" w:bidi="id_ID"/>
        </w:rPr>
        <w:t>Kej. 36:11</w:t>
      </w:r>
      <w:r>
        <w:rPr>
          <w:lang w:val="id_ID" w:bidi="id_ID"/>
        </w:rPr>
        <w:t>). Keturunan Kenas dikenal sebagai orang Kenas. Orang-orang Kenas tinggal di bagian selatan negeri itu dan memiliki hubungan dengan Yehuda dan Edom. Kaleb bin Yefune, adalah seorang Kenas (</w:t>
      </w:r>
      <w:r>
        <w:rPr>
          <w:lang w:val="id_ID" w:bidi="id_ID"/>
        </w:rPr>
        <w:t>Bil. 32:12</w:t>
      </w:r>
      <w:r>
        <w:rPr>
          <w:lang w:val="id_ID" w:bidi="id_ID"/>
        </w:rPr>
        <w:t xml:space="preserve">; </w:t>
      </w:r>
      <w:r>
        <w:rPr>
          <w:lang w:val="id_ID" w:bidi="id_ID"/>
        </w:rPr>
        <w:t>Yos</w:t>
      </w:r>
      <w:r>
        <w:rPr>
          <w:vertAlign w:val="superscript"/>
          <w:lang w:val="id_ID" w:bidi="id_ID"/>
        </w:rPr>
        <w:t>.</w:t>
      </w:r>
      <w:r>
        <w:rPr>
          <w:lang w:val="id_ID" w:bidi="id_ID"/>
        </w:rPr>
        <w:t xml:space="preserve"> 14:6</w:t>
      </w:r>
      <w:r>
        <w:rPr>
          <w:lang w:val="id_ID" w:bidi="id_ID"/>
        </w:rPr>
        <w:t>) dan memiliki saudara laki-laki bernama Kenas (</w:t>
      </w:r>
      <w:r>
        <w:rPr>
          <w:lang w:val="id_ID" w:bidi="id_ID"/>
        </w:rPr>
        <w:t>Yos. 15:17</w:t>
      </w:r>
      <w:r>
        <w:rPr>
          <w:lang w:val="id_ID" w:bidi="id_ID"/>
        </w:rPr>
        <w:t>), yang keluarganya tercantum di sini.</w:t>
      </w:r>
      <w:r>
        <w:rPr>
          <w:lang w:val="id_ID" w:bidi="id_ID"/>
        </w:rPr>
      </w:r>
      <w:r>
        <w:rPr>
          <w:lang w:val="id_ID" w:bidi="id_ID"/>
        </w:rPr>
      </w:r>
    </w:p>
    <w:p>
      <w:pPr/>
      <w:r>
        <w:rPr>
          <w:lang w:val="id_ID" w:bidi="id_ID"/>
        </w:rPr>
      </w:r>
    </w:p>
    <w:p>
      <w:pPr>
        <w:pStyle w:val="Heading2"/>
      </w:pPr>
      <w:r>
        <w:rPr>
          <w:lang w:val="id_ID" w:bidi="id_ID"/>
        </w:rPr>
        <w:t>1 Tawarikh 4:18</w:t>
      </w:r>
      <w:r>
        <w:rPr>
          <w:lang w:val="id_ID" w:bidi="id_ID"/>
        </w:rPr>
      </w:r>
    </w:p>
    <w:p>
      <w:pPr/>
      <w:r>
        <w:rPr>
          <w:lang w:val="id_ID" w:bidi="id_ID"/>
        </w:rPr>
      </w:r>
      <w:r>
        <w:rPr>
          <w:lang w:val="id_ID" w:bidi="id_ID"/>
        </w:rPr>
        <w:t>Istri Mered, Bica, adalah putri Firaun. Hal ini membuat beberapa keturunan Yehuda berdarah Mesir.</w:t>
      </w:r>
      <w:r>
        <w:rPr>
          <w:lang w:val="id_ID" w:bidi="id_ID"/>
        </w:rPr>
      </w:r>
      <w:r>
        <w:rPr>
          <w:lang w:val="id_ID" w:bidi="id_ID"/>
        </w:rPr>
      </w:r>
    </w:p>
    <w:p>
      <w:pPr/>
      <w:r>
        <w:rPr>
          <w:lang w:val="id_ID" w:bidi="id_ID"/>
        </w:rPr>
      </w:r>
    </w:p>
    <w:p>
      <w:pPr>
        <w:pStyle w:val="Heading2"/>
      </w:pPr>
      <w:r>
        <w:rPr>
          <w:lang w:val="id_ID" w:bidi="id_ID"/>
        </w:rPr>
        <w:t>1 Tawarikh 4:21–23</w:t>
      </w:r>
      <w:r>
        <w:rPr>
          <w:lang w:val="id_ID" w:bidi="id_ID"/>
        </w:rPr>
      </w:r>
    </w:p>
    <w:p>
      <w:pPr/>
      <w:r>
        <w:rPr>
          <w:lang w:val="id_ID" w:bidi="id_ID"/>
        </w:rPr>
      </w:r>
      <w:r>
        <w:rPr>
          <w:lang w:val="id_ID" w:bidi="id_ID"/>
        </w:rPr>
        <w:t>Setelah mencatat keturunan Yehuda melalui istrinya Tamar (</w:t>
      </w:r>
      <w:r>
        <w:rPr>
          <w:lang w:val="id_ID" w:bidi="id_ID"/>
        </w:rPr>
        <w:t>1Taw. 2:4–4:20</w:t>
      </w:r>
      <w:r>
        <w:rPr>
          <w:lang w:val="id_ID" w:bidi="id_ID"/>
        </w:rPr>
        <w:t xml:space="preserve">), teks tersebut mencantumkan keturunan Sela, putra ketiga Yehuda dengan Syua (lihat </w:t>
      </w:r>
      <w:r>
        <w:rPr>
          <w:lang w:val="id_ID" w:bidi="id_ID"/>
        </w:rPr>
        <w:t>1Taw. 2:3</w:t>
      </w:r>
      <w:r>
        <w:rPr>
          <w:lang w:val="id_ID" w:bidi="id_ID"/>
        </w:rPr>
        <w:t xml:space="preserve">; </w:t>
      </w:r>
      <w:r>
        <w:rPr>
          <w:lang w:val="id_ID" w:bidi="id_ID"/>
        </w:rPr>
        <w:t>Kej. 38:2</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4:24–43</w:t>
      </w:r>
      <w:r>
        <w:rPr>
          <w:lang w:val="id_ID" w:bidi="id_ID"/>
        </w:rPr>
      </w:r>
    </w:p>
    <w:p>
      <w:pPr/>
      <w:r>
        <w:rPr>
          <w:lang w:val="id_ID" w:bidi="id_ID"/>
        </w:rPr>
      </w:r>
      <w:r>
        <w:rPr>
          <w:lang w:val="id_ID" w:bidi="id_ID"/>
        </w:rPr>
        <w:t>Simeon adalah anak kedua Yakub. Wilayah sukunya terletak di bagian selatan Yehuda (</w:t>
      </w:r>
      <w:r>
        <w:rPr>
          <w:lang w:val="id_ID" w:bidi="id_ID"/>
        </w:rPr>
        <w:t>Yos. 19:1–9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4:24–8.40</w:t>
      </w:r>
      <w:r>
        <w:rPr>
          <w:lang w:val="id_ID" w:bidi="id_ID"/>
        </w:rPr>
      </w:r>
    </w:p>
    <w:p>
      <w:pPr/>
      <w:r>
        <w:rPr>
          <w:lang w:val="id_ID" w:bidi="id_ID"/>
        </w:rPr>
      </w:r>
      <w:r>
        <w:rPr>
          <w:lang w:val="id_ID" w:bidi="id_ID"/>
        </w:rPr>
        <w:t>Setelah menyelesaikan silsilah keturunan Yehuda (</w:t>
      </w:r>
      <w:r>
        <w:rPr>
          <w:lang w:val="id_ID" w:bidi="id_ID"/>
        </w:rPr>
        <w:t>1Taw. 2:3–4:23</w:t>
      </w:r>
      <w:r>
        <w:rPr>
          <w:lang w:val="id_ID" w:bidi="id_ID"/>
        </w:rPr>
        <w:t xml:space="preserve">), penulis kitab Tawarikh memeriksa catatan untuk anak-anak Israel lainnya (bdk. </w:t>
      </w:r>
      <w:r>
        <w:rPr>
          <w:lang w:val="id_ID" w:bidi="id_ID"/>
        </w:rPr>
        <w:t>1Taw. 2:1–2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4:34–43</w:t>
      </w:r>
      <w:r>
        <w:rPr>
          <w:lang w:val="id_ID" w:bidi="id_ID"/>
        </w:rPr>
      </w:r>
    </w:p>
    <w:p>
      <w:pPr/>
      <w:r>
        <w:rPr>
          <w:lang w:val="id_ID" w:bidi="id_ID"/>
        </w:rPr>
      </w:r>
      <w:r>
        <w:rPr>
          <w:lang w:val="id_ID" w:bidi="id_ID"/>
        </w:rPr>
        <w:t>Daftar orang-orang yang digambarkan sebagai pemimpin suku-suku kaya milik Simeon (</w:t>
      </w:r>
      <w:r>
        <w:rPr>
          <w:lang w:val="id_ID" w:bidi="id_ID"/>
        </w:rPr>
        <w:t>1 Taw. 4:34–38</w:t>
      </w:r>
      <w:r>
        <w:rPr>
          <w:lang w:val="id_ID" w:bidi="id_ID"/>
        </w:rPr>
        <w:t>) mengarah pada penjelasan mengenai perluasan wilayah Simeon (</w:t>
      </w:r>
      <w:r>
        <w:rPr>
          <w:lang w:val="id_ID" w:bidi="id_ID"/>
        </w:rPr>
        <w:t>1 Taw. 4:38–43</w:t>
      </w:r>
      <w:r>
        <w:rPr>
          <w:lang w:val="id_ID" w:bidi="id_ID"/>
        </w:rPr>
        <w:t>). Suku tersebut berkembang dengan tiga belas pemimpin keluarga pada masa Hizkia (akhir tahun 700-an SM) di wilayah Gerar. Ini mungkin merupakan bagian dari tindakan militer Hizkia melawan wilayah orang Filistin (</w:t>
      </w:r>
      <w:r>
        <w:rPr>
          <w:lang w:val="id_ID" w:bidi="id_ID"/>
        </w:rPr>
        <w:t>2 Raj. 18:8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4:39</w:t>
      </w:r>
      <w:r>
        <w:rPr>
          <w:lang w:val="id_ID" w:bidi="id_ID"/>
        </w:rPr>
      </w:r>
    </w:p>
    <w:p>
      <w:pPr/>
      <w:r>
        <w:rPr>
          <w:lang w:val="id_ID" w:bidi="id_ID"/>
        </w:rPr>
      </w:r>
      <w:r>
        <w:rPr>
          <w:i/>
          <w:lang w:val="id_ID" w:bidi="id_ID"/>
        </w:rPr>
        <w:t>Gedor</w:t>
      </w:r>
      <w:r>
        <w:rPr>
          <w:lang w:val="id_ID" w:bidi="id_ID"/>
        </w:rPr>
        <w:t xml:space="preserve">: Lokasi pastinya tidak jelas karena </w:t>
      </w:r>
      <w:r>
        <w:rPr>
          <w:i/>
          <w:lang w:val="id_ID" w:bidi="id_ID"/>
        </w:rPr>
        <w:t>Gedor</w:t>
      </w:r>
      <w:r>
        <w:rPr>
          <w:lang w:val="id_ID" w:bidi="id_ID"/>
        </w:rPr>
        <w:t xml:space="preserve"> (dalam bahasa Ibrani) adalah nama yang umum. Versi Yunani, </w:t>
      </w:r>
      <w:r>
        <w:rPr>
          <w:i/>
          <w:lang w:val="id_ID" w:bidi="id_ID"/>
        </w:rPr>
        <w:t>Gerar</w:t>
      </w:r>
      <w:r>
        <w:rPr>
          <w:lang w:val="id_ID" w:bidi="id_ID"/>
        </w:rPr>
        <w:t>, kemungkinan merujuk pada sebuah kota di Filistin, di sebelah barat Yehuda (</w:t>
      </w:r>
      <w:r>
        <w:rPr>
          <w:lang w:val="id_ID" w:bidi="id_ID"/>
        </w:rPr>
        <w:t>Kej. 10:19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4:41</w:t>
      </w:r>
      <w:r>
        <w:rPr>
          <w:lang w:val="id_ID" w:bidi="id_ID"/>
        </w:rPr>
      </w:r>
    </w:p>
    <w:p>
      <w:pPr/>
      <w:r>
        <w:rPr>
          <w:lang w:val="id_ID" w:bidi="id_ID"/>
        </w:rPr>
      </w:r>
      <w:r>
        <w:rPr>
          <w:i/>
          <w:lang w:val="id_ID" w:bidi="id_ID"/>
        </w:rPr>
        <w:t>menumpas mereka</w:t>
      </w:r>
      <w:r>
        <w:rPr>
          <w:lang w:val="id_ID" w:bidi="id_ID"/>
        </w:rPr>
        <w:t>: Lihat Catatan Tema “</w:t>
      </w:r>
      <w:r>
        <w:rPr>
          <w:lang w:val="id_ID" w:bidi="id_ID"/>
        </w:rPr>
        <w:t>Kehancuran Total</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5:1–2</w:t>
      </w:r>
      <w:r>
        <w:rPr>
          <w:lang w:val="id_ID" w:bidi="id_ID"/>
        </w:rPr>
      </w:r>
    </w:p>
    <w:p>
      <w:pPr/>
      <w:r>
        <w:rPr>
          <w:lang w:val="id_ID" w:bidi="id_ID"/>
        </w:rPr>
      </w:r>
      <w:r>
        <w:rPr>
          <w:lang w:val="id_ID" w:bidi="id_ID"/>
        </w:rPr>
        <w:t>Ruben adalah anak tertua Israel, tetapi ia kehilangan hak kesulungannya karena bersetubuh dengan gundik ayahnya (</w:t>
      </w:r>
      <w:r>
        <w:rPr>
          <w:lang w:val="id_ID" w:bidi="id_ID"/>
        </w:rPr>
        <w:t>Kej. 35:22</w:t>
      </w:r>
      <w:r>
        <w:rPr>
          <w:lang w:val="id_ID" w:bidi="id_ID"/>
        </w:rPr>
        <w:t>). Yakub memberikan hak ini kepada Yusuf dengan menjadikan Efraim dan Manasye sebagai anggota penuh dari suku-suku (</w:t>
      </w:r>
      <w:r>
        <w:rPr>
          <w:lang w:val="id_ID" w:bidi="id_ID"/>
        </w:rPr>
        <w:t>Kej. 48:5</w:t>
      </w:r>
      <w:r>
        <w:rPr>
          <w:lang w:val="id_ID" w:bidi="id_ID"/>
        </w:rPr>
        <w:t>). Tindakan ini memberikan Yusuf bagian ganda yang biasanya diperuntukkan bagi anak sulung (</w:t>
      </w:r>
      <w:r>
        <w:rPr>
          <w:lang w:val="id_ID" w:bidi="id_ID"/>
        </w:rPr>
        <w:t>Ul. 21:15–17</w:t>
      </w:r>
      <w:r>
        <w:rPr>
          <w:lang w:val="id_ID" w:bidi="id_ID"/>
        </w:rPr>
        <w:t>). Seperti yang diprediksi Yakub, Yehuda menjadi lebih menonjol daripada saudara-saudaranya dan menjadi leluhur suku yang berkuasa (</w:t>
      </w:r>
      <w:r>
        <w:rPr>
          <w:lang w:val="id_ID" w:bidi="id_ID"/>
        </w:rPr>
        <w:t>Kej. 49:8–10</w:t>
      </w:r>
      <w:r>
        <w:rPr>
          <w:lang w:val="id_ID" w:bidi="id_ID"/>
        </w:rPr>
        <w:t>). Namun, Ruben tetap tercatat sebagai yang pertama (</w:t>
      </w:r>
      <w:r>
        <w:rPr>
          <w:lang w:val="id_ID" w:bidi="id_ID"/>
        </w:rPr>
        <w:t>1 Taw. 2:1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5:1–24</w:t>
      </w:r>
      <w:r>
        <w:rPr>
          <w:lang w:val="id_ID" w:bidi="id_ID"/>
        </w:rPr>
      </w:r>
    </w:p>
    <w:p>
      <w:pPr/>
      <w:r>
        <w:rPr>
          <w:lang w:val="id_ID" w:bidi="id_ID"/>
        </w:rPr>
      </w:r>
      <w:r>
        <w:rPr>
          <w:lang w:val="id_ID" w:bidi="id_ID"/>
        </w:rPr>
        <w:t>Pasal 5 mencantumkan riwayat keluarga untuk:</w:t>
      </w:r>
    </w:p>
    <w:p>
      <w:pPr>
        <w:pStyle w:val="ListBullet"/>
        <w:spacing w:line="240" w:lineRule="auto"/>
        <w:ind w:left="720"/>
      </w:pPr>
      <w:r>
        <w:rPr>
          <w:lang w:val="id_ID" w:bidi="id_ID"/>
        </w:rPr>
      </w:r>
      <w:r>
        <w:rPr>
          <w:lang w:val="id_ID" w:bidi="id_ID"/>
        </w:rPr>
        <w:t>Ruben (</w:t>
      </w:r>
      <w:r>
        <w:rPr>
          <w:lang w:val="id_ID" w:bidi="id_ID"/>
        </w:rPr>
        <w:t>1Taw. 5:1–10</w:t>
      </w:r>
      <w:r>
        <w:rPr>
          <w:lang w:val="id_ID" w:bidi="id_ID"/>
        </w:rPr>
        <w:t xml:space="preserve">; bdk. </w:t>
      </w:r>
      <w:r>
        <w:rPr>
          <w:lang w:val="id_ID" w:bidi="id_ID"/>
        </w:rPr>
        <w:t>Kej. 46:9</w:t>
      </w:r>
      <w:r>
        <w:rPr>
          <w:lang w:val="id_ID" w:bidi="id_ID"/>
        </w:rPr>
        <w:t>)</w:t>
      </w:r>
    </w:p>
    <w:p>
      <w:pPr>
        <w:pStyle w:val="ListBullet"/>
        <w:spacing w:line="240" w:lineRule="auto"/>
        <w:ind w:left="720"/>
      </w:pPr>
      <w:r>
        <w:rPr>
          <w:lang w:val="id_ID" w:bidi="id_ID"/>
        </w:rPr>
      </w:r>
      <w:r>
        <w:rPr>
          <w:lang w:val="id_ID" w:bidi="id_ID"/>
        </w:rPr>
        <w:t>Gad (</w:t>
      </w:r>
      <w:r>
        <w:rPr>
          <w:lang w:val="id_ID" w:bidi="id_ID"/>
        </w:rPr>
        <w:t>1Taw. 5:11–17</w:t>
      </w:r>
      <w:r>
        <w:rPr>
          <w:lang w:val="id_ID" w:bidi="id_ID"/>
        </w:rPr>
        <w:t>)</w:t>
      </w:r>
    </w:p>
    <w:p>
      <w:pPr>
        <w:pStyle w:val="ListBullet"/>
        <w:spacing w:line="240" w:lineRule="auto"/>
        <w:ind w:left="720"/>
      </w:pPr>
      <w:r>
        <w:rPr>
          <w:lang w:val="id_ID" w:bidi="id_ID"/>
        </w:rPr>
      </w:r>
      <w:r>
        <w:rPr>
          <w:lang w:val="id_ID" w:bidi="id_ID"/>
        </w:rPr>
        <w:t>Manasye (</w:t>
      </w:r>
      <w:r>
        <w:rPr>
          <w:lang w:val="id_ID" w:bidi="id_ID"/>
        </w:rPr>
        <w:t>1Taw. 5:23–24</w:t>
      </w:r>
      <w:r>
        <w:rPr>
          <w:lang w:val="id_ID" w:bidi="id_ID"/>
        </w:rPr>
        <w:t>)</w:t>
      </w:r>
    </w:p>
    <w:p>
      <w:pPr/>
      <w:r>
        <w:rPr>
          <w:lang w:val="id_ID" w:bidi="id_ID"/>
        </w:rPr>
      </w:r>
      <w:r>
        <w:rPr>
          <w:lang w:val="id_ID" w:bidi="id_ID"/>
        </w:rPr>
        <w:t>Ini adalah suku-suku Israel yang menetap di Transyordan (wilayah di sebelah timur Sungai Yordan).</w:t>
      </w:r>
      <w:r>
        <w:rPr>
          <w:lang w:val="id_ID" w:bidi="id_ID"/>
        </w:rPr>
      </w:r>
      <w:r>
        <w:rPr>
          <w:lang w:val="id_ID" w:bidi="id_ID"/>
        </w:rPr>
      </w:r>
    </w:p>
    <w:p>
      <w:pPr/>
      <w:r>
        <w:rPr>
          <w:lang w:val="id_ID" w:bidi="id_ID"/>
        </w:rPr>
      </w:r>
    </w:p>
    <w:p>
      <w:pPr>
        <w:pStyle w:val="Heading2"/>
      </w:pPr>
      <w:r>
        <w:rPr>
          <w:lang w:val="id_ID" w:bidi="id_ID"/>
        </w:rPr>
        <w:t>1 Tawarikh 5:3</w:t>
      </w:r>
      <w:r>
        <w:rPr>
          <w:lang w:val="id_ID" w:bidi="id_ID"/>
        </w:rPr>
      </w:r>
    </w:p>
    <w:p>
      <w:pPr/>
      <w:r>
        <w:rPr>
          <w:lang w:val="id_ID" w:bidi="id_ID"/>
        </w:rPr>
      </w:r>
      <w:r>
        <w:rPr>
          <w:lang w:val="id_ID" w:bidi="id_ID"/>
        </w:rPr>
        <w:t xml:space="preserve">Anak-anak Ruben juga disebutkan dalam </w:t>
      </w:r>
      <w:r>
        <w:rPr>
          <w:lang w:val="id_ID" w:bidi="id_ID"/>
        </w:rPr>
        <w:t>Kej. 46:9</w:t>
      </w:r>
      <w:r>
        <w:rPr>
          <w:lang w:val="id_ID" w:bidi="id_ID"/>
        </w:rPr>
        <w:t xml:space="preserve">, </w:t>
      </w:r>
      <w:r>
        <w:rPr>
          <w:lang w:val="id_ID" w:bidi="id_ID"/>
        </w:rPr>
        <w:t>Kel. 6:14</w:t>
      </w:r>
      <w:r>
        <w:rPr>
          <w:lang w:val="id_ID" w:bidi="id_ID"/>
        </w:rPr>
        <w:t xml:space="preserve">, dan </w:t>
      </w:r>
      <w:r>
        <w:rPr>
          <w:lang w:val="id_ID" w:bidi="id_ID"/>
        </w:rPr>
        <w:t>Bil. 26:5–6</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5:4–8</w:t>
      </w:r>
      <w:r>
        <w:rPr>
          <w:lang w:val="id_ID" w:bidi="id_ID"/>
        </w:rPr>
      </w:r>
    </w:p>
    <w:p>
      <w:pPr/>
      <w:r>
        <w:rPr>
          <w:lang w:val="id_ID" w:bidi="id_ID"/>
        </w:rPr>
      </w:r>
      <w:r>
        <w:rPr>
          <w:lang w:val="id_ID" w:bidi="id_ID"/>
        </w:rPr>
        <w:t>Kita tidak mengetahui bagaimana hubungan keturunan Yoel dengan suku Ruben lainnya.</w:t>
      </w:r>
      <w:r>
        <w:rPr>
          <w:lang w:val="id_ID" w:bidi="id_ID"/>
        </w:rPr>
      </w:r>
      <w:r>
        <w:rPr>
          <w:lang w:val="id_ID" w:bidi="id_ID"/>
        </w:rPr>
      </w:r>
    </w:p>
    <w:p>
      <w:pPr/>
      <w:r>
        <w:rPr>
          <w:lang w:val="id_ID" w:bidi="id_ID"/>
        </w:rPr>
      </w:r>
    </w:p>
    <w:p>
      <w:pPr>
        <w:pStyle w:val="Heading2"/>
      </w:pPr>
      <w:r>
        <w:rPr>
          <w:lang w:val="id_ID" w:bidi="id_ID"/>
        </w:rPr>
        <w:t>1 Tawarikh 5:6</w:t>
      </w:r>
      <w:r>
        <w:rPr>
          <w:lang w:val="id_ID" w:bidi="id_ID"/>
        </w:rPr>
      </w:r>
    </w:p>
    <w:p>
      <w:pPr/>
      <w:r>
        <w:rPr>
          <w:lang w:val="id_ID" w:bidi="id_ID"/>
        </w:rPr>
      </w:r>
      <w:r>
        <w:rPr>
          <w:lang w:val="id_ID" w:bidi="id_ID"/>
        </w:rPr>
        <w:t xml:space="preserve">Tiglat-pileser adalah raja Asyur dari tahun 744 hingga 727 SM. Ia menyerang suku-suku di Transyordan selama pemerintahan Raja Pekah, yang berlangsung dari tahun 752 hingga 732 SM. Ia membawa orang-orang itu ke dalam pembuangan (lihat </w:t>
      </w:r>
      <w:r>
        <w:rPr>
          <w:lang w:val="id_ID" w:bidi="id_ID"/>
        </w:rPr>
        <w:t>1 Taw. 5:25–26</w:t>
      </w:r>
      <w:r>
        <w:rPr>
          <w:lang w:val="id_ID" w:bidi="id_ID"/>
        </w:rPr>
        <w:t xml:space="preserve">; </w:t>
      </w:r>
      <w:r>
        <w:rPr>
          <w:lang w:val="id_ID" w:bidi="id_ID"/>
        </w:rPr>
        <w:t>2 Raj. 15:29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5:10</w:t>
      </w:r>
      <w:r>
        <w:rPr>
          <w:lang w:val="id_ID" w:bidi="id_ID"/>
        </w:rPr>
      </w:r>
    </w:p>
    <w:p>
      <w:pPr/>
      <w:r>
        <w:rPr>
          <w:lang w:val="id_ID" w:bidi="id_ID"/>
        </w:rPr>
      </w:r>
      <w:r>
        <w:rPr>
          <w:lang w:val="id_ID" w:bidi="id_ID"/>
        </w:rPr>
        <w:t xml:space="preserve">Suku-suku di Transyordan, termasuk suku Ruben, memperluas pemukiman mereka ke utara dan timur selama perang melawan orang Hagri pada masa Saul (lihat </w:t>
      </w:r>
      <w:r>
        <w:rPr>
          <w:lang w:val="id_ID" w:bidi="id_ID"/>
        </w:rPr>
        <w:t>1 Taw. 5:18–22</w:t>
      </w:r>
      <w:r>
        <w:rPr>
          <w:lang w:val="id_ID" w:bidi="id_ID"/>
        </w:rPr>
        <w:t xml:space="preserve">; </w:t>
      </w:r>
      <w:r>
        <w:rPr>
          <w:lang w:val="id_ID" w:bidi="id_ID"/>
        </w:rPr>
        <w:t>Mzm. 83:6</w:t>
      </w:r>
      <w:r>
        <w:rPr>
          <w:lang w:val="id_ID" w:bidi="id_ID"/>
        </w:rPr>
        <w:t xml:space="preserve">). Kemudian, beberapa orang Hagri bergabung dengan pasukan Daud (lihat </w:t>
      </w:r>
      <w:r>
        <w:rPr>
          <w:lang w:val="id_ID" w:bidi="id_ID"/>
        </w:rPr>
        <w:t>1 Taw. 11:38</w:t>
      </w:r>
      <w:r>
        <w:rPr>
          <w:lang w:val="id_ID" w:bidi="id_ID"/>
        </w:rPr>
        <w:t xml:space="preserve">; </w:t>
      </w:r>
      <w:r>
        <w:rPr>
          <w:lang w:val="id_ID" w:bidi="id_ID"/>
        </w:rPr>
        <w:t>27:31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5:18–22</w:t>
      </w:r>
      <w:r>
        <w:rPr>
          <w:lang w:val="id_ID" w:bidi="id_ID"/>
        </w:rPr>
      </w:r>
    </w:p>
    <w:p>
      <w:pPr/>
      <w:r>
        <w:rPr>
          <w:lang w:val="id_ID" w:bidi="id_ID"/>
        </w:rPr>
      </w:r>
      <w:r>
        <w:rPr>
          <w:lang w:val="id_ID" w:bidi="id_ID"/>
        </w:rPr>
        <w:t xml:space="preserve">Kisah perang melawan orang Hagri memperluas unsur-unsur yang diperkenalkan dalam </w:t>
      </w:r>
      <w:r>
        <w:rPr>
          <w:lang w:val="id_ID" w:bidi="id_ID"/>
        </w:rPr>
        <w:t>1 Taw. 5:10</w:t>
      </w:r>
      <w:r>
        <w:rPr>
          <w:lang w:val="id_ID" w:bidi="id_ID"/>
        </w:rPr>
        <w:t>. Ini adalah konflik di antara para gembala memperebutkan lahan penggembalaan. Ketiga suku tersebut terlibat. Penulis kitab Tawarikh menggambarkan keahlian, kemampuan militer, dan jumlah mereka. Dengan Allah yang berperang melawan musuh, mereka meraih kemenangan besar, mendapatkan rampasan perang yang melimpah dan kendali penuh atas wilayah tersebut.</w:t>
      </w:r>
      <w:r>
        <w:rPr>
          <w:lang w:val="id_ID" w:bidi="id_ID"/>
        </w:rPr>
      </w:r>
      <w:r>
        <w:rPr>
          <w:lang w:val="id_ID" w:bidi="id_ID"/>
        </w:rPr>
      </w:r>
    </w:p>
    <w:p>
      <w:pPr/>
      <w:r>
        <w:rPr>
          <w:lang w:val="id_ID" w:bidi="id_ID"/>
        </w:rPr>
      </w:r>
    </w:p>
    <w:p>
      <w:pPr>
        <w:pStyle w:val="Heading2"/>
      </w:pPr>
      <w:r>
        <w:rPr>
          <w:lang w:val="id_ID" w:bidi="id_ID"/>
        </w:rPr>
        <w:t>1 Tawarikh 5:25–26</w:t>
      </w:r>
      <w:r>
        <w:rPr>
          <w:lang w:val="id_ID" w:bidi="id_ID"/>
        </w:rPr>
      </w:r>
    </w:p>
    <w:p>
      <w:pPr/>
      <w:r>
        <w:rPr>
          <w:lang w:val="id_ID" w:bidi="id_ID"/>
        </w:rPr>
      </w:r>
      <w:r>
        <w:rPr>
          <w:lang w:val="id_ID" w:bidi="id_ID"/>
        </w:rPr>
        <w:t>Suku Ruben, Gad, dan setengah suku Manasye diasingkan selamanya karena ketidaksetiaan mereka.</w:t>
      </w:r>
      <w:r>
        <w:rPr>
          <w:lang w:val="id_ID" w:bidi="id_ID"/>
        </w:rPr>
      </w:r>
      <w:r>
        <w:rPr>
          <w:lang w:val="id_ID" w:bidi="id_ID"/>
        </w:rPr>
      </w:r>
    </w:p>
    <w:p>
      <w:pPr/>
      <w:r>
        <w:rPr>
          <w:lang w:val="id_ID" w:bidi="id_ID"/>
        </w:rPr>
      </w:r>
    </w:p>
    <w:p>
      <w:pPr>
        <w:pStyle w:val="Heading2"/>
      </w:pPr>
      <w:r>
        <w:rPr>
          <w:lang w:val="id_ID" w:bidi="id_ID"/>
        </w:rPr>
        <w:t>1 Tawarikh 6:1</w:t>
      </w:r>
      <w:r>
        <w:rPr>
          <w:lang w:val="id_ID" w:bidi="id_ID"/>
        </w:rPr>
      </w:r>
    </w:p>
    <w:p>
      <w:pPr/>
      <w:r>
        <w:rPr>
          <w:lang w:val="id_ID" w:bidi="id_ID"/>
        </w:rPr>
      </w:r>
      <w:r>
        <w:rPr>
          <w:lang w:val="id_ID" w:bidi="id_ID"/>
        </w:rPr>
        <w:t>Ketiga anak Lewi disebutkan, tetapi silsilah keluarga mereka dicantumkan setelah daftar imam besar.</w:t>
      </w:r>
      <w:r>
        <w:rPr>
          <w:lang w:val="id_ID" w:bidi="id_ID"/>
        </w:rPr>
      </w:r>
      <w:r>
        <w:rPr>
          <w:lang w:val="id_ID" w:bidi="id_ID"/>
        </w:rPr>
      </w:r>
    </w:p>
    <w:p>
      <w:pPr/>
      <w:r>
        <w:rPr>
          <w:lang w:val="id_ID" w:bidi="id_ID"/>
        </w:rPr>
      </w:r>
    </w:p>
    <w:p>
      <w:pPr>
        <w:pStyle w:val="Heading2"/>
      </w:pPr>
      <w:r>
        <w:rPr>
          <w:lang w:val="id_ID" w:bidi="id_ID"/>
        </w:rPr>
        <w:t>1 Tawarikh 6:1–48</w:t>
      </w:r>
      <w:r>
        <w:rPr>
          <w:lang w:val="id_ID" w:bidi="id_ID"/>
        </w:rPr>
      </w:r>
    </w:p>
    <w:p>
      <w:pPr/>
      <w:r>
        <w:rPr>
          <w:lang w:val="id_ID" w:bidi="id_ID"/>
        </w:rPr>
      </w:r>
      <w:r>
        <w:rPr>
          <w:lang w:val="id_ID" w:bidi="id_ID"/>
        </w:rPr>
        <w:t>Bagian ini menyajikan sejarah keluarga dari ketiga kelompok utama suku Lewi:</w:t>
      </w:r>
    </w:p>
    <w:p>
      <w:pPr>
        <w:pStyle w:val="ListNumber"/>
        <w:numPr>
          <w:ilvl w:val="0"/>
          <w:numId w:val="15"/>
        </w:numPr>
        <w:spacing w:line="240" w:lineRule="auto"/>
        <w:ind w:left="720"/>
      </w:pPr>
      <w:r>
        <w:rPr>
          <w:lang w:val="id_ID" w:bidi="id_ID"/>
        </w:rPr>
      </w:r>
      <w:r>
        <w:rPr>
          <w:lang w:val="id_ID" w:bidi="id_ID"/>
        </w:rPr>
        <w:t>Para imam besar (</w:t>
      </w:r>
      <w:r>
        <w:rPr>
          <w:lang w:val="id_ID" w:bidi="id_ID"/>
        </w:rPr>
        <w:t>1Taw. 6:1–15</w:t>
      </w:r>
      <w:r>
        <w:rPr>
          <w:lang w:val="id_ID" w:bidi="id_ID"/>
        </w:rPr>
        <w:t>)</w:t>
      </w:r>
    </w:p>
    <w:p>
      <w:pPr>
        <w:pStyle w:val="ListNumber"/>
        <w:spacing w:line="240" w:lineRule="auto"/>
        <w:ind w:left="720"/>
      </w:pPr>
      <w:r>
        <w:rPr>
          <w:lang w:val="id_ID" w:bidi="id_ID"/>
        </w:rPr>
      </w:r>
      <w:r>
        <w:rPr>
          <w:lang w:val="id_ID" w:bidi="id_ID"/>
        </w:rPr>
        <w:t>Tiga suku orang Lewi (</w:t>
      </w:r>
      <w:r>
        <w:rPr>
          <w:lang w:val="id_ID" w:bidi="id_ID"/>
        </w:rPr>
        <w:t>1Taw. 6:16–30</w:t>
      </w:r>
      <w:r>
        <w:rPr>
          <w:lang w:val="id_ID" w:bidi="id_ID"/>
        </w:rPr>
        <w:t>)</w:t>
      </w:r>
    </w:p>
    <w:p>
      <w:pPr>
        <w:pStyle w:val="ListNumber"/>
        <w:spacing w:line="240" w:lineRule="auto"/>
        <w:ind w:left="720"/>
      </w:pPr>
      <w:r>
        <w:rPr>
          <w:lang w:val="id_ID" w:bidi="id_ID"/>
        </w:rPr>
      </w:r>
      <w:r>
        <w:rPr>
          <w:lang w:val="id_ID" w:bidi="id_ID"/>
        </w:rPr>
        <w:t>Para penyanyi (</w:t>
      </w:r>
      <w:r>
        <w:rPr>
          <w:lang w:val="id_ID" w:bidi="id_ID"/>
        </w:rPr>
        <w:t>1Taw. 6:31–47</w:t>
      </w:r>
      <w:r>
        <w:rPr>
          <w:lang w:val="id_ID" w:bidi="id_ID"/>
        </w:rPr>
        <w:t>)</w:t>
      </w:r>
    </w:p>
    <w:p>
      <w:pPr/>
      <w:r>
        <w:rPr>
          <w:lang w:val="id_ID" w:bidi="id_ID"/>
        </w:rPr>
      </w:r>
      <w:r>
        <w:rPr>
          <w:lang w:val="id_ID" w:bidi="id_ID"/>
        </w:rPr>
        <w:t>Setiap sejarah keluarga dimulai dengan pengantar dan kemudian mencantumkan nama-nama.</w:t>
      </w:r>
      <w:r>
        <w:rPr>
          <w:lang w:val="id_ID" w:bidi="id_ID"/>
        </w:rPr>
      </w:r>
      <w:r>
        <w:rPr>
          <w:lang w:val="id_ID" w:bidi="id_ID"/>
        </w:rPr>
      </w:r>
    </w:p>
    <w:p>
      <w:pPr/>
      <w:r>
        <w:rPr>
          <w:lang w:val="id_ID" w:bidi="id_ID"/>
        </w:rPr>
      </w:r>
    </w:p>
    <w:p>
      <w:pPr>
        <w:pStyle w:val="Heading2"/>
      </w:pPr>
      <w:r>
        <w:rPr>
          <w:lang w:val="id_ID" w:bidi="id_ID"/>
        </w:rPr>
        <w:t>1 Tawarikh 6:1–81</w:t>
      </w:r>
      <w:r>
        <w:rPr>
          <w:lang w:val="id_ID" w:bidi="id_ID"/>
        </w:rPr>
      </w:r>
    </w:p>
    <w:p>
      <w:pPr/>
      <w:r>
        <w:rPr>
          <w:lang w:val="id_ID" w:bidi="id_ID"/>
        </w:rPr>
      </w:r>
      <w:r>
        <w:rPr>
          <w:lang w:val="id_ID" w:bidi="id_ID"/>
        </w:rPr>
        <w:t>Bagian ini menyoroti pentingnya suku imam Lewi karena posisinya yang sentral dalam daftar silsilah.</w:t>
      </w:r>
      <w:r>
        <w:rPr>
          <w:lang w:val="id_ID" w:bidi="id_ID"/>
        </w:rPr>
      </w:r>
      <w:r>
        <w:rPr>
          <w:lang w:val="id_ID" w:bidi="id_ID"/>
        </w:rPr>
      </w:r>
    </w:p>
    <w:p>
      <w:pPr/>
      <w:r>
        <w:rPr>
          <w:lang w:val="id_ID" w:bidi="id_ID"/>
        </w:rPr>
      </w:r>
    </w:p>
    <w:p>
      <w:pPr>
        <w:pStyle w:val="Heading2"/>
      </w:pPr>
      <w:r>
        <w:rPr>
          <w:lang w:val="id_ID" w:bidi="id_ID"/>
        </w:rPr>
        <w:t>1 Tawarikh 6:2–15</w:t>
      </w:r>
      <w:r>
        <w:rPr>
          <w:lang w:val="id_ID" w:bidi="id_ID"/>
        </w:rPr>
      </w:r>
    </w:p>
    <w:p>
      <w:pPr/>
      <w:r>
        <w:rPr>
          <w:lang w:val="id_ID" w:bidi="id_ID"/>
        </w:rPr>
      </w:r>
      <w:r>
        <w:rPr>
          <w:lang w:val="id_ID" w:bidi="id_ID"/>
        </w:rPr>
        <w:t xml:space="preserve">Setelah pembuangan di Babel, masyarakat Yehuda perlu memastikan keturunan yang sah dari para imam. Silsilah Kehat ini menghubungkan leluhur dari Pentateukh dengan para imam besar hingga pembuangan Yehuda pada tahun 586 SM. Catatan-catatan lainnya menghubungkan para imam setelah pembuangan dengan garis keturunan ini (lihat </w:t>
      </w:r>
      <w:r>
        <w:rPr>
          <w:lang w:val="id_ID" w:bidi="id_ID"/>
        </w:rPr>
        <w:t>Ezr. 3:2</w:t>
      </w:r>
      <w:r>
        <w:rPr>
          <w:lang w:val="id_ID" w:bidi="id_ID"/>
        </w:rPr>
        <w:t xml:space="preserve">; </w:t>
      </w:r>
      <w:r>
        <w:rPr>
          <w:lang w:val="id_ID" w:bidi="id_ID"/>
        </w:rPr>
        <w:t>7:1–6</w:t>
      </w:r>
      <w:r>
        <w:rPr>
          <w:lang w:val="id_ID" w:bidi="id_ID"/>
        </w:rPr>
        <w:t xml:space="preserve">; </w:t>
      </w:r>
      <w:r>
        <w:rPr>
          <w:lang w:val="id_ID" w:bidi="id_ID"/>
        </w:rPr>
        <w:t>Hag. 1:1</w:t>
      </w:r>
      <w:r>
        <w:rPr>
          <w:lang w:val="id_ID" w:bidi="id_ID"/>
        </w:rPr>
        <w:t>). Tidak semua imam besar tercantum dalam daftar ini.</w:t>
      </w:r>
      <w:r>
        <w:rPr>
          <w:lang w:val="id_ID" w:bidi="id_ID"/>
        </w:rPr>
      </w:r>
      <w:r>
        <w:rPr>
          <w:lang w:val="id_ID" w:bidi="id_ID"/>
        </w:rPr>
      </w:r>
    </w:p>
    <w:p>
      <w:pPr/>
      <w:r>
        <w:rPr>
          <w:lang w:val="id_ID" w:bidi="id_ID"/>
        </w:rPr>
      </w:r>
    </w:p>
    <w:p>
      <w:pPr>
        <w:pStyle w:val="Heading2"/>
      </w:pPr>
      <w:r>
        <w:rPr>
          <w:lang w:val="id_ID" w:bidi="id_ID"/>
        </w:rPr>
        <w:t>1 Tawarikh 6:10</w:t>
      </w:r>
      <w:r>
        <w:rPr>
          <w:lang w:val="id_ID" w:bidi="id_ID"/>
        </w:rPr>
      </w:r>
    </w:p>
    <w:p>
      <w:pPr/>
      <w:r>
        <w:rPr>
          <w:lang w:val="id_ID" w:bidi="id_ID"/>
        </w:rPr>
      </w:r>
      <w:r>
        <w:rPr>
          <w:lang w:val="id_ID" w:bidi="id_ID"/>
        </w:rPr>
        <w:t xml:space="preserve">Sebagian besar ahli Perjanjian Lama sepakat bahwa frasa mengenai imam besar di Bait Suci yang dibangun oleh Salomo di Yerusalem seharusnya terdapat dalam </w:t>
      </w:r>
      <w:r>
        <w:rPr>
          <w:lang w:val="id_ID" w:bidi="id_ID"/>
        </w:rPr>
        <w:t>1 Taw. 6:9</w:t>
      </w:r>
      <w:r>
        <w:rPr>
          <w:lang w:val="id_ID" w:bidi="id_ID"/>
        </w:rPr>
        <w:t xml:space="preserve"> (berkaitan dengan Azarya pertama). Mereka percaya ada kesalahan penulisan yang mengubah urutannya. Perbaikan ini menunjukkan adanya 12 generasi antara Harun dan pembangunan Bait Suci, sesuai dengan tanggal dalam </w:t>
      </w:r>
      <w:r>
        <w:rPr>
          <w:lang w:val="id_ID" w:bidi="id_ID"/>
        </w:rPr>
        <w:t>1 Raj. 6:1</w:t>
      </w:r>
      <w:r>
        <w:rPr>
          <w:lang w:val="id_ID" w:bidi="id_ID"/>
        </w:rPr>
        <w:t xml:space="preserve"> (480 tahun setara dengan 12 generasi masing-masing 40 tahun dalam tipologi numerik). Perbaikan ini juga menunjukkan adanya 12 generasi antara pembangunan Bait Suci pada masa Azarya dan pembangunannya kembali pada masa Yesua (</w:t>
      </w:r>
      <w:r>
        <w:rPr>
          <w:lang w:val="id_ID" w:bidi="id_ID"/>
        </w:rPr>
        <w:t>Ezr. 3:2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6:16–30</w:t>
      </w:r>
      <w:r>
        <w:rPr>
          <w:lang w:val="id_ID" w:bidi="id_ID"/>
        </w:rPr>
      </w:r>
    </w:p>
    <w:p>
      <w:pPr/>
      <w:r>
        <w:rPr>
          <w:lang w:val="id_ID" w:bidi="id_ID"/>
        </w:rPr>
      </w:r>
      <w:r>
        <w:rPr>
          <w:lang w:val="id_ID" w:bidi="id_ID"/>
        </w:rPr>
        <w:t>Bagian pengantar yang kedua tentang orang Lewi (</w:t>
      </w:r>
      <w:r>
        <w:rPr>
          <w:lang w:val="id_ID" w:bidi="id_ID"/>
        </w:rPr>
        <w:t>1 Taw. 6:16–19a</w:t>
      </w:r>
      <w:r>
        <w:rPr>
          <w:lang w:val="id_ID" w:bidi="id_ID"/>
        </w:rPr>
        <w:t>) menyajikan para pemimpin dari semua keluarga Lewi (</w:t>
      </w:r>
      <w:r>
        <w:rPr>
          <w:lang w:val="id_ID" w:bidi="id_ID"/>
        </w:rPr>
        <w:t>1 Taw. 6:19b–30</w:t>
      </w:r>
      <w:r>
        <w:rPr>
          <w:lang w:val="id_ID" w:bidi="id_ID"/>
        </w:rPr>
        <w:t>). Daftar ini mencakup silsilah keluarga dari:</w:t>
      </w:r>
    </w:p>
    <w:p>
      <w:pPr>
        <w:pStyle w:val="ListBullet"/>
        <w:spacing w:line="240" w:lineRule="auto"/>
        <w:ind w:left="720"/>
      </w:pPr>
      <w:r>
        <w:rPr>
          <w:lang w:val="id_ID" w:bidi="id_ID"/>
        </w:rPr>
      </w:r>
      <w:r>
        <w:rPr>
          <w:lang w:val="id_ID" w:bidi="id_ID"/>
        </w:rPr>
        <w:t>Gerson (</w:t>
      </w:r>
      <w:r>
        <w:rPr>
          <w:lang w:val="id_ID" w:bidi="id_ID"/>
        </w:rPr>
        <w:t>1Taw. 6:20–21</w:t>
      </w:r>
      <w:r>
        <w:rPr>
          <w:lang w:val="id_ID" w:bidi="id_ID"/>
        </w:rPr>
        <w:t>)</w:t>
      </w:r>
    </w:p>
    <w:p>
      <w:pPr>
        <w:pStyle w:val="ListBullet"/>
        <w:spacing w:line="240" w:lineRule="auto"/>
        <w:ind w:left="720"/>
      </w:pPr>
      <w:r>
        <w:rPr>
          <w:lang w:val="id_ID" w:bidi="id_ID"/>
        </w:rPr>
      </w:r>
      <w:r>
        <w:rPr>
          <w:lang w:val="id_ID" w:bidi="id_ID"/>
        </w:rPr>
        <w:t>Kehat (</w:t>
      </w:r>
      <w:r>
        <w:rPr>
          <w:lang w:val="id_ID" w:bidi="id_ID"/>
        </w:rPr>
        <w:t>1Taw. 6:22–24</w:t>
      </w:r>
      <w:r>
        <w:rPr>
          <w:lang w:val="id_ID" w:bidi="id_ID"/>
        </w:rPr>
        <w:t>)</w:t>
      </w:r>
    </w:p>
    <w:p>
      <w:pPr>
        <w:pStyle w:val="ListBullet"/>
        <w:spacing w:line="240" w:lineRule="auto"/>
        <w:ind w:left="720"/>
      </w:pPr>
      <w:r>
        <w:rPr>
          <w:lang w:val="id_ID" w:bidi="id_ID"/>
        </w:rPr>
      </w:r>
      <w:r>
        <w:rPr>
          <w:lang w:val="id_ID" w:bidi="id_ID"/>
        </w:rPr>
        <w:t>Merari (</w:t>
      </w:r>
      <w:r>
        <w:rPr>
          <w:lang w:val="id_ID" w:bidi="id_ID"/>
        </w:rPr>
        <w:t>1Taw. 6:29–30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6:27</w:t>
      </w:r>
      <w:r>
        <w:rPr>
          <w:lang w:val="id_ID" w:bidi="id_ID"/>
        </w:rPr>
      </w:r>
    </w:p>
    <w:p>
      <w:pPr/>
      <w:r>
        <w:rPr>
          <w:lang w:val="id_ID" w:bidi="id_ID"/>
        </w:rPr>
      </w:r>
      <w:r>
        <w:rPr>
          <w:lang w:val="id_ID" w:bidi="id_ID"/>
        </w:rPr>
        <w:t>Ketika Samuel bekerja untuk Eli, ia menjalankan peran yang mirip dengan seorang Lewi (</w:t>
      </w:r>
      <w:r>
        <w:rPr>
          <w:lang w:val="id_ID" w:bidi="id_ID"/>
        </w:rPr>
        <w:t>1 Sam. 3:1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6:31–47</w:t>
      </w:r>
      <w:r>
        <w:rPr>
          <w:lang w:val="id_ID" w:bidi="id_ID"/>
        </w:rPr>
      </w:r>
    </w:p>
    <w:p>
      <w:pPr/>
      <w:r>
        <w:rPr>
          <w:lang w:val="id_ID" w:bidi="id_ID"/>
        </w:rPr>
      </w:r>
      <w:r>
        <w:rPr>
          <w:lang w:val="id_ID" w:bidi="id_ID"/>
        </w:rPr>
        <w:t>Silsilah ini mencantumkan para penyanyi utama dari Kehat (</w:t>
      </w:r>
      <w:r>
        <w:rPr>
          <w:lang w:val="id_ID" w:bidi="id_ID"/>
        </w:rPr>
        <w:t>1 Taw. 6:33</w:t>
      </w:r>
      <w:r>
        <w:rPr>
          <w:lang w:val="id_ID" w:bidi="id_ID"/>
        </w:rPr>
        <w:t>), Gerson (</w:t>
      </w:r>
      <w:r>
        <w:rPr>
          <w:lang w:val="id_ID" w:bidi="id_ID"/>
        </w:rPr>
        <w:t>1 Taw. 6:39</w:t>
      </w:r>
      <w:r>
        <w:rPr>
          <w:lang w:val="id_ID" w:bidi="id_ID"/>
        </w:rPr>
        <w:t>), dan Merari (</w:t>
      </w:r>
      <w:r>
        <w:rPr>
          <w:lang w:val="id_ID" w:bidi="id_ID"/>
        </w:rPr>
        <w:t>1 Taw. 6:44</w:t>
      </w:r>
      <w:r>
        <w:rPr>
          <w:lang w:val="id_ID" w:bidi="id_ID"/>
        </w:rPr>
        <w:t>), yaitu keluarga-keluarga utama dari suku Lewi.</w:t>
      </w:r>
      <w:r>
        <w:rPr>
          <w:lang w:val="id_ID" w:bidi="id_ID"/>
        </w:rPr>
      </w:r>
      <w:r>
        <w:rPr>
          <w:lang w:val="id_ID" w:bidi="id_ID"/>
        </w:rPr>
      </w:r>
    </w:p>
    <w:p>
      <w:pPr/>
      <w:r>
        <w:rPr>
          <w:lang w:val="id_ID" w:bidi="id_ID"/>
        </w:rPr>
      </w:r>
    </w:p>
    <w:p>
      <w:pPr>
        <w:pStyle w:val="Heading2"/>
      </w:pPr>
      <w:r>
        <w:rPr>
          <w:lang w:val="id_ID" w:bidi="id_ID"/>
        </w:rPr>
        <w:t>1 Tawarikh 6:33</w:t>
      </w:r>
      <w:r>
        <w:rPr>
          <w:lang w:val="id_ID" w:bidi="id_ID"/>
        </w:rPr>
      </w:r>
    </w:p>
    <w:p>
      <w:pPr/>
      <w:r>
        <w:rPr>
          <w:lang w:val="id_ID" w:bidi="id_ID"/>
        </w:rPr>
      </w:r>
      <w:r>
        <w:rPr>
          <w:lang w:val="id_ID" w:bidi="id_ID"/>
        </w:rPr>
        <w:t xml:space="preserve">Heman adalah penyanyi utama di antara para musisi Daud (lihat </w:t>
      </w:r>
      <w:r>
        <w:rPr>
          <w:lang w:val="id_ID" w:bidi="id_ID"/>
        </w:rPr>
        <w:t>Mzm. 88:1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6:39</w:t>
      </w:r>
      <w:r>
        <w:rPr>
          <w:lang w:val="id_ID" w:bidi="id_ID"/>
        </w:rPr>
      </w:r>
    </w:p>
    <w:p>
      <w:pPr/>
      <w:r>
        <w:rPr>
          <w:lang w:val="id_ID" w:bidi="id_ID"/>
        </w:rPr>
      </w:r>
      <w:r>
        <w:rPr>
          <w:lang w:val="id_ID" w:bidi="id_ID"/>
        </w:rPr>
        <w:t>Asaf menulis beberapa mazmur (</w:t>
      </w:r>
      <w:r>
        <w:rPr>
          <w:lang w:val="id_ID" w:bidi="id_ID"/>
        </w:rPr>
        <w:t>Mzm. 50</w:t>
      </w:r>
      <w:r>
        <w:rPr>
          <w:lang w:val="id_ID" w:bidi="id_ID"/>
        </w:rPr>
        <w:t xml:space="preserve">; </w:t>
      </w:r>
      <w:r>
        <w:rPr>
          <w:lang w:val="id_ID" w:bidi="id_ID"/>
        </w:rPr>
        <w:t>73–83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6:49</w:t>
      </w:r>
      <w:r>
        <w:rPr>
          <w:lang w:val="id_ID" w:bidi="id_ID"/>
        </w:rPr>
      </w:r>
    </w:p>
    <w:p>
      <w:pPr/>
      <w:r>
        <w:rPr>
          <w:lang w:val="id_ID" w:bidi="id_ID"/>
        </w:rPr>
      </w:r>
      <w:r>
        <w:rPr>
          <w:lang w:val="id_ID" w:bidi="id_ID"/>
        </w:rPr>
        <w:t>Penjelasan mengenai hak-hak para imam ini menjadi pengantar untuk daftar berikutnya.</w:t>
      </w:r>
      <w:r>
        <w:rPr>
          <w:lang w:val="id_ID" w:bidi="id_ID"/>
        </w:rPr>
      </w:r>
      <w:r>
        <w:rPr>
          <w:lang w:val="id_ID" w:bidi="id_ID"/>
        </w:rPr>
      </w:r>
    </w:p>
    <w:p>
      <w:pPr/>
      <w:r>
        <w:rPr>
          <w:lang w:val="id_ID" w:bidi="id_ID"/>
        </w:rPr>
      </w:r>
    </w:p>
    <w:p>
      <w:pPr>
        <w:pStyle w:val="Heading2"/>
      </w:pPr>
      <w:r>
        <w:rPr>
          <w:lang w:val="id_ID" w:bidi="id_ID"/>
        </w:rPr>
        <w:t>1 Tawarikh 6:50–53</w:t>
      </w:r>
      <w:r>
        <w:rPr>
          <w:lang w:val="id_ID" w:bidi="id_ID"/>
        </w:rPr>
      </w:r>
    </w:p>
    <w:p>
      <w:pPr/>
      <w:r>
        <w:rPr>
          <w:lang w:val="id_ID" w:bidi="id_ID"/>
        </w:rPr>
      </w:r>
      <w:r>
        <w:rPr>
          <w:lang w:val="id_ID" w:bidi="id_ID"/>
        </w:rPr>
        <w:t>Daftar para imam dari Harun hingga Ahimaas menjadi pengantar untuk daftar wilayah (</w:t>
      </w:r>
      <w:r>
        <w:rPr>
          <w:lang w:val="id_ID" w:bidi="id_ID"/>
        </w:rPr>
        <w:t>1 Taw. 6:54–81</w:t>
      </w:r>
      <w:r>
        <w:rPr>
          <w:lang w:val="id_ID" w:bidi="id_ID"/>
        </w:rPr>
        <w:t>). Daftar ini berlanjut hingga zaman Daud, ketika Ahimaas bertugas (</w:t>
      </w:r>
      <w:r>
        <w:rPr>
          <w:lang w:val="id_ID" w:bidi="id_ID"/>
        </w:rPr>
        <w:t>2 Sam. 15:36</w:t>
      </w:r>
      <w:r>
        <w:rPr>
          <w:lang w:val="id_ID" w:bidi="id_ID"/>
        </w:rPr>
        <w:t xml:space="preserve">; </w:t>
      </w:r>
      <w:r>
        <w:rPr>
          <w:lang w:val="id_ID" w:bidi="id_ID"/>
        </w:rPr>
        <w:t>17:17–29</w:t>
      </w:r>
      <w:r>
        <w:rPr>
          <w:lang w:val="id_ID" w:bidi="id_ID"/>
        </w:rPr>
        <w:t xml:space="preserve">; </w:t>
      </w:r>
      <w:r>
        <w:rPr>
          <w:lang w:val="id_ID" w:bidi="id_ID"/>
        </w:rPr>
        <w:t>18:19–29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6:54–81</w:t>
      </w:r>
      <w:r>
        <w:rPr>
          <w:lang w:val="id_ID" w:bidi="id_ID"/>
        </w:rPr>
      </w:r>
    </w:p>
    <w:p>
      <w:pPr/>
      <w:r>
        <w:rPr>
          <w:lang w:val="id_ID" w:bidi="id_ID"/>
        </w:rPr>
      </w:r>
      <w:r>
        <w:rPr>
          <w:lang w:val="id_ID" w:bidi="id_ID"/>
        </w:rPr>
        <w:t xml:space="preserve">Daftar kota-kota orang Lewi berasal dari </w:t>
      </w:r>
      <w:r>
        <w:rPr>
          <w:lang w:val="id_ID" w:bidi="id_ID"/>
        </w:rPr>
        <w:t>Yos. 21</w:t>
      </w:r>
      <w:r>
        <w:rPr>
          <w:lang w:val="id_ID" w:bidi="id_ID"/>
        </w:rPr>
        <w:t>. Daftar ini disusun berdasarkan urutan geografis, dengan keluarga-keluarga yang dikelompokkan sesuai wilayah tertentu. Daftar ini menunjukkan kesatuan dan keutuhan Israel. Daftar ini menunjukkan bahwa orang Lewi sebagai penduduk yang tinggal menetap di negeri itu sama seperti suku-suku lainnya.</w:t>
      </w:r>
      <w:r>
        <w:rPr>
          <w:lang w:val="id_ID" w:bidi="id_ID"/>
        </w:rPr>
      </w:r>
      <w:r>
        <w:rPr>
          <w:lang w:val="id_ID" w:bidi="id_ID"/>
        </w:rPr>
      </w:r>
    </w:p>
    <w:p>
      <w:pPr/>
      <w:r>
        <w:rPr>
          <w:lang w:val="id_ID" w:bidi="id_ID"/>
        </w:rPr>
      </w:r>
    </w:p>
    <w:p>
      <w:pPr>
        <w:pStyle w:val="Heading2"/>
      </w:pPr>
      <w:r>
        <w:rPr>
          <w:lang w:val="id_ID" w:bidi="id_ID"/>
        </w:rPr>
        <w:t>1 Tawarikh 7:1–40</w:t>
      </w:r>
      <w:r>
        <w:rPr>
          <w:lang w:val="id_ID" w:bidi="id_ID"/>
        </w:rPr>
      </w:r>
    </w:p>
    <w:p>
      <w:pPr>
        <w:pStyle w:val="ListBullet"/>
        <w:spacing w:line="240" w:lineRule="auto"/>
        <w:ind w:left="720"/>
      </w:pPr>
      <w:r>
        <w:rPr>
          <w:lang w:val="id_ID" w:bidi="id_ID"/>
        </w:rPr>
      </w:r>
      <w:r>
        <w:rPr>
          <w:lang w:val="id_ID" w:bidi="id_ID"/>
        </w:rPr>
        <w:t>Pasal ini menyajikan silsilah dari suku-suku Israel yang tersisa.</w:t>
      </w:r>
    </w:p>
    <w:p>
      <w:pPr>
        <w:pStyle w:val="ListBullet"/>
        <w:spacing w:line="240" w:lineRule="auto"/>
        <w:ind w:left="720"/>
      </w:pPr>
      <w:r>
        <w:rPr>
          <w:lang w:val="id_ID" w:bidi="id_ID"/>
        </w:rPr>
      </w:r>
      <w:r>
        <w:rPr>
          <w:lang w:val="id_ID" w:bidi="id_ID"/>
        </w:rPr>
        <w:t>Bagian mengenai suku Isakhar, Benyamin, dan Asyer mungkin berasal dari sensus militer. Daftar-daftar ini hampir sama panjangnya, menggunakan istilah militer, mencatat keluarga-keluarga leluhur, dan tidak menyebutkan pemukiman.</w:t>
      </w:r>
    </w:p>
    <w:p>
      <w:pPr>
        <w:pStyle w:val="ListBullet"/>
        <w:spacing w:line="240" w:lineRule="auto"/>
        <w:ind w:left="720"/>
      </w:pPr>
      <w:r>
        <w:rPr>
          <w:lang w:val="id_ID" w:bidi="id_ID"/>
        </w:rPr>
      </w:r>
      <w:r>
        <w:rPr>
          <w:lang w:val="id_ID" w:bidi="id_ID"/>
        </w:rPr>
        <w:t>Suku Zebulon dan Dan sama sekali tidak disebutkan, dan suku Naftali hanya memiliki catatan singkat.</w:t>
      </w:r>
      <w:r>
        <w:rPr>
          <w:lang w:val="id_ID" w:bidi="id_ID"/>
        </w:rPr>
      </w:r>
      <w:r>
        <w:rPr>
          <w:lang w:val="id_ID" w:bidi="id_ID"/>
        </w:rPr>
      </w:r>
    </w:p>
    <w:p>
      <w:pPr/>
      <w:r>
        <w:rPr>
          <w:lang w:val="id_ID" w:bidi="id_ID"/>
        </w:rPr>
      </w:r>
    </w:p>
    <w:p>
      <w:pPr>
        <w:pStyle w:val="Heading2"/>
      </w:pPr>
      <w:r>
        <w:rPr>
          <w:lang w:val="id_ID" w:bidi="id_ID"/>
        </w:rPr>
        <w:t>1 Tawarikh 7:12</w:t>
      </w:r>
      <w:r>
        <w:rPr>
          <w:lang w:val="id_ID" w:bidi="id_ID"/>
        </w:rPr>
      </w:r>
    </w:p>
    <w:p>
      <w:pPr/>
      <w:r>
        <w:rPr>
          <w:lang w:val="id_ID" w:bidi="id_ID"/>
        </w:rPr>
      </w:r>
      <w:r>
        <w:rPr>
          <w:lang w:val="id_ID" w:bidi="id_ID"/>
        </w:rPr>
        <w:t>Teks Ibrani dari ayat ini tampaknya terputus, kemungkinan karena hilang selama penyalinan oleh juru tulis, karena tidak ada pengantar untuk Ir atau Husim. Nama Supim dan Hupim muncul dalam suku Benyamin (</w:t>
      </w:r>
      <w:r>
        <w:rPr>
          <w:lang w:val="id_ID" w:bidi="id_ID"/>
        </w:rPr>
        <w:t>1 Taw. 8:8</w:t>
      </w:r>
      <w:r>
        <w:rPr>
          <w:lang w:val="id_ID" w:bidi="id_ID"/>
        </w:rPr>
        <w:t xml:space="preserve">, </w:t>
      </w:r>
      <w:r>
        <w:rPr>
          <w:lang w:val="id_ID" w:bidi="id_ID"/>
        </w:rPr>
        <w:t>11</w:t>
      </w:r>
      <w:r>
        <w:rPr>
          <w:lang w:val="id_ID" w:bidi="id_ID"/>
        </w:rPr>
        <w:t xml:space="preserve">; </w:t>
      </w:r>
      <w:r>
        <w:rPr>
          <w:lang w:val="id_ID" w:bidi="id_ID"/>
        </w:rPr>
        <w:t>Kej. 46:21</w:t>
      </w:r>
      <w:r>
        <w:rPr>
          <w:lang w:val="id_ID" w:bidi="id_ID"/>
        </w:rPr>
        <w:t xml:space="preserve">; </w:t>
      </w:r>
      <w:r>
        <w:rPr>
          <w:lang w:val="id_ID" w:bidi="id_ID"/>
        </w:rPr>
        <w:t>Bil. 26:39</w:t>
      </w:r>
      <w:r>
        <w:rPr>
          <w:lang w:val="id_ID" w:bidi="id_ID"/>
        </w:rPr>
        <w:t xml:space="preserve">). Jika teks Ibrani memang rusak, Husim mungkin adalah keturunan dari suku Dan (bdk. </w:t>
      </w:r>
      <w:r>
        <w:rPr>
          <w:lang w:val="id_ID" w:bidi="id_ID"/>
        </w:rPr>
        <w:t>Kej. 46:23</w:t>
      </w:r>
      <w:r>
        <w:rPr>
          <w:lang w:val="id_ID" w:bidi="id_ID"/>
        </w:rPr>
        <w:t xml:space="preserve">; </w:t>
      </w:r>
      <w:r>
        <w:rPr>
          <w:lang w:val="id_ID" w:bidi="id_ID"/>
        </w:rPr>
        <w:t>Bil. 26:42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7:13</w:t>
      </w:r>
      <w:r>
        <w:rPr>
          <w:lang w:val="id_ID" w:bidi="id_ID"/>
        </w:rPr>
      </w:r>
    </w:p>
    <w:p>
      <w:pPr/>
      <w:r>
        <w:rPr>
          <w:lang w:val="id_ID" w:bidi="id_ID"/>
        </w:rPr>
      </w:r>
      <w:r>
        <w:rPr>
          <w:lang w:val="id_ID" w:bidi="id_ID"/>
        </w:rPr>
        <w:t xml:space="preserve">Berbeda dengan silsilah lainnya, daftar anak-anak Naftali ini hanya menunjukkan generasi pertama (lihat </w:t>
      </w:r>
      <w:r>
        <w:rPr>
          <w:lang w:val="id_ID" w:bidi="id_ID"/>
        </w:rPr>
        <w:t>Kej. 46:24</w:t>
      </w:r>
      <w:r>
        <w:rPr>
          <w:lang w:val="id_ID" w:bidi="id_ID"/>
        </w:rPr>
        <w:t xml:space="preserve">; </w:t>
      </w:r>
      <w:r>
        <w:rPr>
          <w:lang w:val="id_ID" w:bidi="id_ID"/>
        </w:rPr>
        <w:t>Bil. 26:48–50</w:t>
      </w:r>
      <w:r>
        <w:rPr>
          <w:lang w:val="id_ID" w:bidi="id_ID"/>
        </w:rPr>
        <w:t>). Naskah kitab Tawarikh mungkin telah rusak sejak awal penyalinannya, yang dapat menjelaskan mengapa Dan dan Zebulon tidak tercantum. Juga mungkin bahwa catatan untuk Zebulon, Dan, dan Naftali hilang ketika Tiglat-Pileser menyerang dan mengasingkan suku-suku ini selama pemerintahan Pekah (</w:t>
      </w:r>
      <w:r>
        <w:rPr>
          <w:lang w:val="id_ID" w:bidi="id_ID"/>
        </w:rPr>
        <w:t>2 Raj. 15:29</w:t>
      </w:r>
      <w:r>
        <w:rPr>
          <w:lang w:val="id_ID" w:bidi="id_ID"/>
        </w:rPr>
        <w:t>). Dalam hal ini, penulis kitab Tawarikh tidak memiliki catatan untuk dimasukkan.</w:t>
      </w:r>
      <w:r>
        <w:rPr>
          <w:lang w:val="id_ID" w:bidi="id_ID"/>
        </w:rPr>
      </w:r>
      <w:r>
        <w:rPr>
          <w:lang w:val="id_ID" w:bidi="id_ID"/>
        </w:rPr>
      </w:r>
    </w:p>
    <w:p>
      <w:pPr/>
      <w:r>
        <w:rPr>
          <w:lang w:val="id_ID" w:bidi="id_ID"/>
        </w:rPr>
      </w:r>
    </w:p>
    <w:p>
      <w:pPr>
        <w:pStyle w:val="Heading2"/>
      </w:pPr>
      <w:r>
        <w:rPr>
          <w:lang w:val="id_ID" w:bidi="id_ID"/>
        </w:rPr>
        <w:t>1 Tawarikh 7:14–19</w:t>
      </w:r>
      <w:r>
        <w:rPr>
          <w:lang w:val="id_ID" w:bidi="id_ID"/>
        </w:rPr>
      </w:r>
    </w:p>
    <w:p>
      <w:pPr/>
      <w:r>
        <w:rPr>
          <w:lang w:val="id_ID" w:bidi="id_ID"/>
        </w:rPr>
      </w:r>
      <w:r>
        <w:rPr>
          <w:lang w:val="id_ID" w:bidi="id_ID"/>
        </w:rPr>
        <w:t>Ayat-ayat ini memiliki beberapa masalah yang menunjukkan bahwa teks Ibrani mungkin mengalami kerusakan:</w:t>
      </w:r>
    </w:p>
    <w:p>
      <w:pPr>
        <w:pStyle w:val="ListNumber"/>
        <w:numPr>
          <w:ilvl w:val="0"/>
          <w:numId w:val="16"/>
        </w:numPr>
        <w:spacing w:line="240" w:lineRule="auto"/>
        <w:ind w:left="720"/>
      </w:pPr>
      <w:r>
        <w:rPr>
          <w:lang w:val="id_ID" w:bidi="id_ID"/>
        </w:rPr>
      </w:r>
      <w:r>
        <w:rPr>
          <w:lang w:val="id_ID" w:bidi="id_ID"/>
        </w:rPr>
        <w:t>Maakha disebut sebagai saudara perempuan dan istri Makhir (</w:t>
      </w:r>
      <w:r>
        <w:rPr>
          <w:lang w:val="id_ID" w:bidi="id_ID"/>
        </w:rPr>
        <w:t>1 Taw. 7:15–16</w:t>
      </w:r>
      <w:r>
        <w:rPr>
          <w:lang w:val="id_ID" w:bidi="id_ID"/>
        </w:rPr>
        <w:t>).</w:t>
      </w:r>
    </w:p>
    <w:p>
      <w:pPr>
        <w:pStyle w:val="ListNumber"/>
        <w:spacing w:line="240" w:lineRule="auto"/>
        <w:ind w:left="720"/>
      </w:pPr>
      <w:r>
        <w:rPr>
          <w:lang w:val="id_ID" w:bidi="id_ID"/>
        </w:rPr>
      </w:r>
      <w:r>
        <w:rPr>
          <w:lang w:val="id_ID" w:bidi="id_ID"/>
        </w:rPr>
        <w:t>Hupim dan Supim sebelumnya tercatat bersama Benyamin (</w:t>
      </w:r>
      <w:r>
        <w:rPr>
          <w:lang w:val="id_ID" w:bidi="id_ID"/>
        </w:rPr>
        <w:t>1 Taw. 7:12</w:t>
      </w:r>
      <w:r>
        <w:rPr>
          <w:lang w:val="id_ID" w:bidi="id_ID"/>
        </w:rPr>
        <w:t>), bukan Manasye.</w:t>
      </w:r>
    </w:p>
    <w:p>
      <w:pPr>
        <w:pStyle w:val="ListNumber"/>
        <w:spacing w:line="240" w:lineRule="auto"/>
        <w:ind w:left="720"/>
      </w:pPr>
      <w:r>
        <w:rPr>
          <w:lang w:val="id_ID" w:bidi="id_ID"/>
        </w:rPr>
      </w:r>
      <w:r>
        <w:rPr>
          <w:lang w:val="id_ID" w:bidi="id_ID"/>
        </w:rPr>
        <w:t>Mereka yang dianggap sebagai orang Gilead (</w:t>
      </w:r>
      <w:r>
        <w:rPr>
          <w:lang w:val="id_ID" w:bidi="id_ID"/>
        </w:rPr>
        <w:t>1 Taw. 7:16–17</w:t>
      </w:r>
      <w:r>
        <w:rPr>
          <w:lang w:val="id_ID" w:bidi="id_ID"/>
        </w:rPr>
        <w:t xml:space="preserve">) secara tidak jelas dikaitkan dengan Gilead, yang keturunannya langsung tidak disebutkan (bdk. </w:t>
      </w:r>
      <w:r>
        <w:rPr>
          <w:lang w:val="id_ID" w:bidi="id_ID"/>
        </w:rPr>
        <w:t>Bil. 26:30–33</w:t>
      </w:r>
      <w:r>
        <w:rPr>
          <w:lang w:val="id_ID" w:bidi="id_ID"/>
        </w:rPr>
        <w:t>).</w:t>
      </w:r>
    </w:p>
    <w:p>
      <w:pPr>
        <w:pStyle w:val="ListNumber"/>
        <w:spacing w:line="240" w:lineRule="auto"/>
        <w:ind w:left="720"/>
      </w:pPr>
      <w:r>
        <w:rPr>
          <w:lang w:val="id_ID" w:bidi="id_ID"/>
        </w:rPr>
      </w:r>
      <w:r>
        <w:rPr>
          <w:lang w:val="id_ID" w:bidi="id_ID"/>
        </w:rPr>
        <w:t>Anak-anak Semida tidak terkait dalam silsilah (</w:t>
      </w:r>
      <w:r>
        <w:rPr>
          <w:lang w:val="id_ID" w:bidi="id_ID"/>
        </w:rPr>
        <w:t>1 Taw. 7:19</w:t>
      </w:r>
      <w:r>
        <w:rPr>
          <w:lang w:val="id_ID" w:bidi="id_ID"/>
        </w:rPr>
        <w:t>). Semida adalah salah satu keturunan Gilead (</w:t>
      </w:r>
      <w:r>
        <w:rPr>
          <w:lang w:val="id_ID" w:bidi="id_ID"/>
        </w:rPr>
        <w:t>Bil. 26:32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7:20–27</w:t>
      </w:r>
      <w:r>
        <w:rPr>
          <w:lang w:val="id_ID" w:bidi="id_ID"/>
        </w:rPr>
      </w:r>
    </w:p>
    <w:p>
      <w:pPr/>
      <w:r>
        <w:rPr>
          <w:lang w:val="id_ID" w:bidi="id_ID"/>
        </w:rPr>
      </w:r>
      <w:r>
        <w:rPr>
          <w:lang w:val="id_ID" w:bidi="id_ID"/>
        </w:rPr>
        <w:t>Silsilah keturunan Efraim mencakup kisah tentang bagaimana suku tersebut menetap di Kanaan (</w:t>
      </w:r>
      <w:r>
        <w:rPr>
          <w:lang w:val="id_ID" w:bidi="id_ID"/>
        </w:rPr>
        <w:t>1 Taw. 7:21–24</w:t>
      </w:r>
      <w:r>
        <w:rPr>
          <w:lang w:val="id_ID" w:bidi="id_ID"/>
        </w:rPr>
        <w:t>). Silsilah ini berakhir dengan Yosua bin Nun, yang memimpin Israel ke negeri yang dijanjikan.</w:t>
      </w:r>
      <w:r>
        <w:rPr>
          <w:lang w:val="id_ID" w:bidi="id_ID"/>
        </w:rPr>
      </w:r>
      <w:r>
        <w:rPr>
          <w:lang w:val="id_ID" w:bidi="id_ID"/>
        </w:rPr>
      </w:r>
    </w:p>
    <w:p>
      <w:pPr/>
      <w:r>
        <w:rPr>
          <w:lang w:val="id_ID" w:bidi="id_ID"/>
        </w:rPr>
      </w:r>
    </w:p>
    <w:p>
      <w:pPr>
        <w:pStyle w:val="Heading2"/>
      </w:pPr>
      <w:r>
        <w:rPr>
          <w:lang w:val="id_ID" w:bidi="id_ID"/>
        </w:rPr>
        <w:t>1 Tawarikh 7:22</w:t>
      </w:r>
      <w:r>
        <w:rPr>
          <w:lang w:val="id_ID" w:bidi="id_ID"/>
        </w:rPr>
      </w:r>
    </w:p>
    <w:p>
      <w:pPr/>
      <w:r>
        <w:rPr>
          <w:lang w:val="id_ID" w:bidi="id_ID"/>
        </w:rPr>
      </w:r>
      <w:r>
        <w:rPr>
          <w:lang w:val="id_ID" w:bidi="id_ID"/>
        </w:rPr>
        <w:t xml:space="preserve">Efraim dicatat sebagai ayah dari Ezer dan Elad. Namun, Efraim, anak Yusuf, tidak mungkin menetap di Kanaan setelah peristiwa Keluaran. Secara tradisional, orang-orang membayangkan bahwa keluarga Efraim mengalami peristiwa Keluaran lebih awal. Kemungkinan lain adalah bahwa nama </w:t>
      </w:r>
      <w:r>
        <w:rPr>
          <w:i/>
          <w:lang w:val="id_ID" w:bidi="id_ID"/>
        </w:rPr>
        <w:t>Efraim</w:t>
      </w:r>
      <w:r>
        <w:rPr>
          <w:lang w:val="id_ID" w:bidi="id_ID"/>
        </w:rPr>
        <w:t xml:space="preserve"> merupakan kesalahan penulisan atau bahwa </w:t>
      </w:r>
      <w:r>
        <w:rPr>
          <w:i/>
          <w:lang w:val="id_ID" w:bidi="id_ID"/>
        </w:rPr>
        <w:t>Efraim</w:t>
      </w:r>
      <w:r>
        <w:rPr>
          <w:lang w:val="id_ID" w:bidi="id_ID"/>
        </w:rPr>
        <w:t xml:space="preserve"> merujuk pada suku, bukan anak Yusuf.</w:t>
      </w:r>
      <w:r>
        <w:rPr>
          <w:lang w:val="id_ID" w:bidi="id_ID"/>
        </w:rPr>
      </w:r>
      <w:r>
        <w:rPr>
          <w:lang w:val="id_ID" w:bidi="id_ID"/>
        </w:rPr>
      </w:r>
    </w:p>
    <w:p>
      <w:pPr/>
      <w:r>
        <w:rPr>
          <w:lang w:val="id_ID" w:bidi="id_ID"/>
        </w:rPr>
      </w:r>
    </w:p>
    <w:p>
      <w:pPr>
        <w:pStyle w:val="Heading2"/>
      </w:pPr>
      <w:r>
        <w:rPr>
          <w:lang w:val="id_ID" w:bidi="id_ID"/>
        </w:rPr>
        <w:t>1 Tawarikh 8:1–40</w:t>
      </w:r>
      <w:r>
        <w:rPr>
          <w:lang w:val="id_ID" w:bidi="id_ID"/>
        </w:rPr>
      </w:r>
    </w:p>
    <w:p>
      <w:pPr/>
      <w:r>
        <w:rPr>
          <w:lang w:val="id_ID" w:bidi="id_ID"/>
        </w:rPr>
      </w:r>
      <w:r>
        <w:rPr>
          <w:lang w:val="id_ID" w:bidi="id_ID"/>
        </w:rPr>
        <w:t>Silsilah keturunan Benyamin mengakhiri rangkaian silsilah tersebut. Catatan ini dimulai dengan Yehuda, suku Daud, dan diakhiri dengan Benyamin, suku Saul.</w:t>
      </w:r>
      <w:r>
        <w:rPr>
          <w:lang w:val="id_ID" w:bidi="id_ID"/>
        </w:rPr>
      </w:r>
      <w:r>
        <w:rPr>
          <w:lang w:val="id_ID" w:bidi="id_ID"/>
        </w:rPr>
      </w:r>
    </w:p>
    <w:p>
      <w:pPr/>
      <w:r>
        <w:rPr>
          <w:lang w:val="id_ID" w:bidi="id_ID"/>
        </w:rPr>
      </w:r>
    </w:p>
    <w:p>
      <w:pPr>
        <w:pStyle w:val="Heading2"/>
      </w:pPr>
      <w:r>
        <w:rPr>
          <w:lang w:val="id_ID" w:bidi="id_ID"/>
        </w:rPr>
        <w:t>1 Tawarikh 8:3</w:t>
      </w:r>
      <w:r>
        <w:rPr>
          <w:lang w:val="id_ID" w:bidi="id_ID"/>
        </w:rPr>
      </w:r>
    </w:p>
    <w:p>
      <w:pPr/>
      <w:r>
        <w:rPr>
          <w:lang w:val="id_ID" w:bidi="id_ID"/>
        </w:rPr>
      </w:r>
      <w:r>
        <w:rPr>
          <w:i/>
          <w:lang w:val="id_ID" w:bidi="id_ID"/>
        </w:rPr>
        <w:t>Gera, Abihud</w:t>
      </w:r>
      <w:r>
        <w:rPr>
          <w:lang w:val="id_ID" w:bidi="id_ID"/>
        </w:rPr>
        <w:t xml:space="preserve">: Berdasarkan terjemahan, Bela memiliki dua putra bernama </w:t>
      </w:r>
      <w:r>
        <w:rPr>
          <w:i/>
          <w:lang w:val="id_ID" w:bidi="id_ID"/>
        </w:rPr>
        <w:t>Gera</w:t>
      </w:r>
      <w:r>
        <w:rPr>
          <w:lang w:val="id_ID" w:bidi="id_ID"/>
        </w:rPr>
        <w:t xml:space="preserve"> (</w:t>
      </w:r>
      <w:r>
        <w:rPr>
          <w:lang w:val="id_ID" w:bidi="id_ID"/>
        </w:rPr>
        <w:t>1 Taw. 8:3</w:t>
      </w:r>
      <w:r>
        <w:rPr>
          <w:lang w:val="id_ID" w:bidi="id_ID"/>
        </w:rPr>
        <w:t xml:space="preserve">, </w:t>
      </w:r>
      <w:r>
        <w:rPr>
          <w:lang w:val="id_ID" w:bidi="id_ID"/>
        </w:rPr>
        <w:t>5</w:t>
      </w:r>
      <w:r>
        <w:rPr>
          <w:lang w:val="id_ID" w:bidi="id_ID"/>
        </w:rPr>
        <w:t>), yang merupakan sesuatu yang tidak biasa. Jika penjelasan dalam catatan New Living Translation benar, maka Gera yang kedua adalah anak dari Gera yang pertama.</w:t>
      </w:r>
      <w:r>
        <w:rPr>
          <w:lang w:val="id_ID" w:bidi="id_ID"/>
        </w:rPr>
      </w:r>
      <w:r>
        <w:rPr>
          <w:lang w:val="id_ID" w:bidi="id_ID"/>
        </w:rPr>
      </w:r>
    </w:p>
    <w:p>
      <w:pPr/>
      <w:r>
        <w:rPr>
          <w:lang w:val="id_ID" w:bidi="id_ID"/>
        </w:rPr>
      </w:r>
    </w:p>
    <w:p>
      <w:pPr>
        <w:pStyle w:val="Heading2"/>
      </w:pPr>
      <w:r>
        <w:rPr>
          <w:lang w:val="id_ID" w:bidi="id_ID"/>
        </w:rPr>
        <w:t>1 Tawarikh 8:6–28</w:t>
      </w:r>
      <w:r>
        <w:rPr>
          <w:lang w:val="id_ID" w:bidi="id_ID"/>
        </w:rPr>
      </w:r>
    </w:p>
    <w:p>
      <w:pPr/>
      <w:r>
        <w:rPr>
          <w:lang w:val="id_ID" w:bidi="id_ID"/>
        </w:rPr>
      </w:r>
      <w:r>
        <w:rPr>
          <w:lang w:val="id_ID" w:bidi="id_ID"/>
        </w:rPr>
        <w:t>Daftar ini menunjukkan milisi dari suku Ehud (</w:t>
      </w:r>
      <w:r>
        <w:rPr>
          <w:lang w:val="id_ID" w:bidi="id_ID"/>
        </w:rPr>
        <w:t>1 Taw. 8:6–7</w:t>
      </w:r>
      <w:r>
        <w:rPr>
          <w:lang w:val="id_ID" w:bidi="id_ID"/>
        </w:rPr>
        <w:t>) dan Saharaim (</w:t>
      </w:r>
      <w:r>
        <w:rPr>
          <w:lang w:val="id_ID" w:bidi="id_ID"/>
        </w:rPr>
        <w:t>1 Taw. 8:8–28</w:t>
      </w:r>
      <w:r>
        <w:rPr>
          <w:lang w:val="id_ID" w:bidi="id_ID"/>
        </w:rPr>
        <w:t>). Mereka tinggal di dekat Yerusalem.</w:t>
      </w:r>
      <w:r>
        <w:rPr>
          <w:lang w:val="id_ID" w:bidi="id_ID"/>
        </w:rPr>
      </w:r>
      <w:r>
        <w:rPr>
          <w:lang w:val="id_ID" w:bidi="id_ID"/>
        </w:rPr>
      </w:r>
    </w:p>
    <w:p>
      <w:pPr/>
      <w:r>
        <w:rPr>
          <w:lang w:val="id_ID" w:bidi="id_ID"/>
        </w:rPr>
      </w:r>
    </w:p>
    <w:p>
      <w:pPr>
        <w:pStyle w:val="Heading2"/>
      </w:pPr>
      <w:r>
        <w:rPr>
          <w:lang w:val="id_ID" w:bidi="id_ID"/>
        </w:rPr>
        <w:t>1 Tawarikh 8:7</w:t>
      </w:r>
      <w:r>
        <w:rPr>
          <w:lang w:val="id_ID" w:bidi="id_ID"/>
        </w:rPr>
      </w:r>
    </w:p>
    <w:p>
      <w:pPr/>
      <w:r>
        <w:rPr>
          <w:lang w:val="id_ID" w:bidi="id_ID"/>
        </w:rPr>
      </w:r>
      <w:r>
        <w:rPr>
          <w:lang w:val="id_ID" w:bidi="id_ID"/>
        </w:rPr>
        <w:t>Alasan pembuangan ini tidak diketahui. Kemungkinan itu adalah perpindahan sukarela dari wilayah Benyamin, mungkin terjadi selama masa para hakim.</w:t>
      </w:r>
      <w:r>
        <w:rPr>
          <w:lang w:val="id_ID" w:bidi="id_ID"/>
        </w:rPr>
      </w:r>
      <w:r>
        <w:rPr>
          <w:lang w:val="id_ID" w:bidi="id_ID"/>
        </w:rPr>
      </w:r>
    </w:p>
    <w:p>
      <w:pPr/>
      <w:r>
        <w:rPr>
          <w:lang w:val="id_ID" w:bidi="id_ID"/>
        </w:rPr>
      </w:r>
    </w:p>
    <w:p>
      <w:pPr>
        <w:pStyle w:val="Heading2"/>
      </w:pPr>
      <w:r>
        <w:rPr>
          <w:lang w:val="id_ID" w:bidi="id_ID"/>
        </w:rPr>
        <w:t>1 Tawarikh 8:29–32</w:t>
      </w:r>
      <w:r>
        <w:rPr>
          <w:lang w:val="id_ID" w:bidi="id_ID"/>
        </w:rPr>
      </w:r>
    </w:p>
    <w:p>
      <w:pPr/>
      <w:r>
        <w:rPr>
          <w:lang w:val="id_ID" w:bidi="id_ID"/>
        </w:rPr>
      </w:r>
      <w:r>
        <w:rPr>
          <w:lang w:val="id_ID" w:bidi="id_ID"/>
        </w:rPr>
        <w:t>Daftar ini menunjukkan milisi yang tinggal di Gibeon, meskipun beberapa di antaranya telah pindah ke Yerusalem.</w:t>
      </w:r>
      <w:r>
        <w:rPr>
          <w:lang w:val="id_ID" w:bidi="id_ID"/>
        </w:rPr>
      </w:r>
      <w:r>
        <w:rPr>
          <w:lang w:val="id_ID" w:bidi="id_ID"/>
        </w:rPr>
      </w:r>
    </w:p>
    <w:p>
      <w:pPr/>
      <w:r>
        <w:rPr>
          <w:lang w:val="id_ID" w:bidi="id_ID"/>
        </w:rPr>
      </w:r>
    </w:p>
    <w:p>
      <w:pPr>
        <w:pStyle w:val="Heading2"/>
      </w:pPr>
      <w:r>
        <w:rPr>
          <w:lang w:val="id_ID" w:bidi="id_ID"/>
        </w:rPr>
        <w:t>1 Tawarikh 8:33–40</w:t>
      </w:r>
      <w:r>
        <w:rPr>
          <w:lang w:val="id_ID" w:bidi="id_ID"/>
        </w:rPr>
      </w:r>
    </w:p>
    <w:p>
      <w:pPr/>
      <w:r>
        <w:rPr>
          <w:lang w:val="id_ID" w:bidi="id_ID"/>
        </w:rPr>
      </w:r>
      <w:r>
        <w:rPr>
          <w:lang w:val="id_ID" w:bidi="id_ID"/>
        </w:rPr>
        <w:t xml:space="preserve">Penulis kitab Tawarikh mengakhiri kisahnya tentang sejarah Benyamin dengan silsilah keluarga Saul. Silsilah ini dimulai dengan dua generasi sebelum Saul dan berlanjut melalui Meribaal (juga dikenal sebagai Mefiboset; lihat </w:t>
      </w:r>
      <w:r>
        <w:rPr>
          <w:lang w:val="id_ID" w:bidi="id_ID"/>
        </w:rPr>
        <w:t>catatan studi pada 2 Sam. 4:4</w:t>
      </w:r>
      <w:r>
        <w:rPr>
          <w:lang w:val="id_ID" w:bidi="id_ID"/>
        </w:rPr>
        <w:t>) hingga keluarga Azel dan Esek (</w:t>
      </w:r>
      <w:r>
        <w:rPr>
          <w:lang w:val="id_ID" w:bidi="id_ID"/>
        </w:rPr>
        <w:t>1 Taw. 8:38–40</w:t>
      </w:r>
      <w:r>
        <w:rPr>
          <w:lang w:val="id_ID" w:bidi="id_ID"/>
        </w:rPr>
        <w:t>). Mikha (</w:t>
      </w:r>
      <w:r>
        <w:rPr>
          <w:lang w:val="id_ID" w:bidi="id_ID"/>
        </w:rPr>
        <w:t>1 Taw. 8:35</w:t>
      </w:r>
      <w:r>
        <w:rPr>
          <w:lang w:val="id_ID" w:bidi="id_ID"/>
        </w:rPr>
        <w:t>) hidup pada masa Salomo, dan Ulam (</w:t>
      </w:r>
      <w:r>
        <w:rPr>
          <w:lang w:val="id_ID" w:bidi="id_ID"/>
        </w:rPr>
        <w:t>1 Taw. 8:39</w:t>
      </w:r>
      <w:r>
        <w:rPr>
          <w:lang w:val="id_ID" w:bidi="id_ID"/>
        </w:rPr>
        <w:t>) hidup menjelang akhir kerajaan Yehuda sebelum kehancuran Yerusalem. Ini menghubungkan Saul dengan sejarah sukunya yang lebih luas dan warisan bangsawan yang bertahan sepanjang masa kerajaan.</w:t>
      </w:r>
      <w:r>
        <w:rPr>
          <w:lang w:val="id_ID" w:bidi="id_ID"/>
        </w:rPr>
      </w:r>
      <w:r>
        <w:rPr>
          <w:lang w:val="id_ID" w:bidi="id_ID"/>
        </w:rPr>
      </w:r>
    </w:p>
    <w:p>
      <w:pPr/>
      <w:r>
        <w:rPr>
          <w:lang w:val="id_ID" w:bidi="id_ID"/>
        </w:rPr>
      </w:r>
    </w:p>
    <w:p>
      <w:pPr>
        <w:pStyle w:val="Heading2"/>
      </w:pPr>
      <w:r>
        <w:rPr>
          <w:lang w:val="id_ID" w:bidi="id_ID"/>
        </w:rPr>
        <w:t>1 Tawarikh 9:1</w:t>
      </w:r>
      <w:r>
        <w:rPr>
          <w:lang w:val="id_ID" w:bidi="id_ID"/>
        </w:rPr>
      </w:r>
    </w:p>
    <w:p>
      <w:pPr>
        <w:pStyle w:val="ListBullet"/>
        <w:spacing w:line="240" w:lineRule="auto"/>
        <w:ind w:left="720"/>
      </w:pPr>
      <w:r>
        <w:rPr>
          <w:lang w:val="id_ID" w:bidi="id_ID"/>
        </w:rPr>
      </w:r>
      <w:r>
        <w:rPr>
          <w:lang w:val="id_ID" w:bidi="id_ID"/>
        </w:rPr>
        <w:t xml:space="preserve">Pernyataan bahwa seluruh Israel tercantum dalam catatan silsilah menyoroti gagasan utama Penulis kitab Tawarikh. Ini menunjukkan bahwa </w:t>
      </w:r>
      <w:r>
        <w:rPr>
          <w:i/>
          <w:lang w:val="id_ID" w:bidi="id_ID"/>
        </w:rPr>
        <w:t>seluruh orang Israel</w:t>
      </w:r>
      <w:r>
        <w:rPr>
          <w:lang w:val="id_ID" w:bidi="id_ID"/>
        </w:rPr>
        <w:t xml:space="preserve"> diwakili oleh umat Yehuda pada masa penulis kitab Tawarikh, yang mempertahankan hubungan dengan masa lalu Israel.</w:t>
      </w:r>
    </w:p>
    <w:p>
      <w:pPr>
        <w:pStyle w:val="ListBullet"/>
        <w:spacing w:line="240" w:lineRule="auto"/>
        <w:ind w:left="720"/>
      </w:pPr>
      <w:r>
        <w:rPr>
          <w:lang w:val="id_ID" w:bidi="id_ID"/>
        </w:rPr>
      </w:r>
      <w:r>
        <w:rPr>
          <w:lang w:val="id_ID" w:bidi="id_ID"/>
        </w:rPr>
        <w:t xml:space="preserve">Kitab Raja-raja Israel adalah dokumen sumber yang digunakan oleh penulis kitab Raja-raja dan Tawarikh, namun sekarang sudah hilang (lihat juga </w:t>
      </w:r>
      <w:r>
        <w:rPr>
          <w:lang w:val="id_ID" w:bidi="id_ID"/>
        </w:rPr>
        <w:t>catatan studi pada 1 Raj. 14:19–20</w:t>
      </w:r>
      <w:r>
        <w:rPr>
          <w:lang w:val="id_ID" w:bidi="id_ID"/>
        </w:rPr>
        <w:t>).</w:t>
      </w:r>
    </w:p>
    <w:p>
      <w:pPr>
        <w:pStyle w:val="ListBullet"/>
        <w:spacing w:line="240" w:lineRule="auto"/>
        <w:ind w:left="720"/>
      </w:pPr>
      <w:r>
        <w:rPr>
          <w:lang w:val="id_ID" w:bidi="id_ID"/>
        </w:rPr>
      </w:r>
      <w:r>
        <w:rPr>
          <w:lang w:val="id_ID" w:bidi="id_ID"/>
        </w:rPr>
        <w:t>Orang-orang Yehuda dibuang karena ketidaksetiaan mereka, sama seperti suku-suku lainnya (</w:t>
      </w:r>
      <w:r>
        <w:rPr>
          <w:lang w:val="id_ID" w:bidi="id_ID"/>
        </w:rPr>
        <w:t>1 Taw. 5:25–26</w:t>
      </w:r>
      <w:r>
        <w:rPr>
          <w:lang w:val="id_ID" w:bidi="id_ID"/>
        </w:rPr>
        <w:t xml:space="preserve">; </w:t>
      </w:r>
      <w:r>
        <w:rPr>
          <w:lang w:val="id_ID" w:bidi="id_ID"/>
        </w:rPr>
        <w:t>6:15</w:t>
      </w:r>
      <w:r>
        <w:rPr>
          <w:lang w:val="id_ID" w:bidi="id_ID"/>
        </w:rPr>
        <w:t xml:space="preserve">; lihat </w:t>
      </w:r>
      <w:r>
        <w:rPr>
          <w:lang w:val="id_ID" w:bidi="id_ID"/>
        </w:rPr>
        <w:t>2 Taw. 36:20–21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9:1–34</w:t>
      </w:r>
      <w:r>
        <w:rPr>
          <w:lang w:val="id_ID" w:bidi="id_ID"/>
        </w:rPr>
      </w:r>
    </w:p>
    <w:p>
      <w:pPr/>
      <w:r>
        <w:rPr>
          <w:lang w:val="id_ID" w:bidi="id_ID"/>
        </w:rPr>
      </w:r>
      <w:r>
        <w:rPr>
          <w:lang w:val="id_ID" w:bidi="id_ID"/>
        </w:rPr>
        <w:t>Penulis kitab Tawarikh menjelaskan bagaimana orang-orang dan lembaga-lembaga yang kembali dari pembuangan di Babel terhubung dengan masa lalu. Orang Lewi dan para imam memiliki peran penting dalam ringkasan sejarah Israel ini. Penulis kitab Tawarikh meyakini bahwa mereka adalah pusat dari tatanan bangsa. Mereka sangat penting bagi keberhasilan Israel sebagai bangsa dengan Allah sebagai raja. Penulis kitab Tawarikh menggunakan catatan kuno dari Musa dan Daud (</w:t>
      </w:r>
      <w:r>
        <w:rPr>
          <w:lang w:val="id_ID" w:bidi="id_ID"/>
        </w:rPr>
        <w:t>1 Taw. 9:19–22</w:t>
      </w:r>
      <w:r>
        <w:rPr>
          <w:lang w:val="id_ID" w:bidi="id_ID"/>
        </w:rPr>
        <w:t>) untuk menggambarkan tanah asal dan kedudukan masing-masing kelompok.</w:t>
      </w:r>
      <w:r>
        <w:rPr>
          <w:lang w:val="id_ID" w:bidi="id_ID"/>
        </w:rPr>
      </w:r>
      <w:r>
        <w:rPr>
          <w:lang w:val="id_ID" w:bidi="id_ID"/>
        </w:rPr>
      </w:r>
    </w:p>
    <w:p>
      <w:pPr/>
      <w:r>
        <w:rPr>
          <w:lang w:val="id_ID" w:bidi="id_ID"/>
        </w:rPr>
      </w:r>
    </w:p>
    <w:p>
      <w:pPr>
        <w:pStyle w:val="Heading2"/>
      </w:pPr>
      <w:r>
        <w:rPr>
          <w:lang w:val="id_ID" w:bidi="id_ID"/>
        </w:rPr>
        <w:t>1 Tawarikh 9:3–9</w:t>
      </w:r>
      <w:r>
        <w:rPr>
          <w:lang w:val="id_ID" w:bidi="id_ID"/>
        </w:rPr>
      </w:r>
    </w:p>
    <w:p>
      <w:pPr/>
      <w:r>
        <w:rPr>
          <w:lang w:val="id_ID" w:bidi="id_ID"/>
        </w:rPr>
      </w:r>
      <w:r>
        <w:rPr>
          <w:i/>
          <w:lang w:val="id_ID" w:bidi="id_ID"/>
        </w:rPr>
        <w:t>Di Yerusalem tinggal</w:t>
      </w:r>
      <w:r>
        <w:rPr>
          <w:lang w:val="id_ID" w:bidi="id_ID"/>
        </w:rPr>
        <w:t>: Yerusalem selalu menjadi pusat bagi Israel. Orang-orang dari semua suku tinggal di sana, baik sebelum maupun setelah pembuangan di Babel. Pernyataan ini menegaskan bahwa beberapa anggota dari suku-suku utara kembali dari pembuangan.</w:t>
      </w:r>
      <w:r>
        <w:rPr>
          <w:lang w:val="id_ID" w:bidi="id_ID"/>
        </w:rPr>
      </w:r>
      <w:r>
        <w:rPr>
          <w:lang w:val="id_ID" w:bidi="id_ID"/>
        </w:rPr>
      </w:r>
    </w:p>
    <w:p>
      <w:pPr/>
      <w:r>
        <w:rPr>
          <w:lang w:val="id_ID" w:bidi="id_ID"/>
        </w:rPr>
      </w:r>
    </w:p>
    <w:p>
      <w:pPr>
        <w:pStyle w:val="Heading2"/>
      </w:pPr>
      <w:r>
        <w:rPr>
          <w:lang w:val="id_ID" w:bidi="id_ID"/>
        </w:rPr>
        <w:t>1 Tawarikh 9:21</w:t>
      </w:r>
      <w:r>
        <w:rPr>
          <w:lang w:val="id_ID" w:bidi="id_ID"/>
        </w:rPr>
      </w:r>
    </w:p>
    <w:p>
      <w:pPr/>
      <w:r>
        <w:rPr>
          <w:lang w:val="id_ID" w:bidi="id_ID"/>
        </w:rPr>
      </w:r>
      <w:r>
        <w:rPr>
          <w:i/>
          <w:lang w:val="id_ID" w:bidi="id_ID"/>
        </w:rPr>
        <w:t>Kemah Pertemuan</w:t>
      </w:r>
      <w:r>
        <w:rPr>
          <w:lang w:val="id_ID" w:bidi="id_ID"/>
        </w:rPr>
        <w:t xml:space="preserve">: Lihat </w:t>
      </w:r>
      <w:r>
        <w:rPr>
          <w:lang w:val="id_ID" w:bidi="id_ID"/>
        </w:rPr>
        <w:t>catatan studi dalam Kel. 27:21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9:28–32</w:t>
      </w:r>
      <w:r>
        <w:rPr>
          <w:lang w:val="id_ID" w:bidi="id_ID"/>
        </w:rPr>
      </w:r>
    </w:p>
    <w:p>
      <w:pPr/>
      <w:r>
        <w:rPr>
          <w:lang w:val="id_ID" w:bidi="id_ID"/>
        </w:rPr>
      </w:r>
      <w:r>
        <w:rPr>
          <w:i/>
          <w:lang w:val="id_ID" w:bidi="id_ID"/>
        </w:rPr>
        <w:t>Perkakas ibadah</w:t>
      </w:r>
      <w:r>
        <w:rPr>
          <w:lang w:val="id_ID" w:bidi="id_ID"/>
        </w:rPr>
        <w:t xml:space="preserve">: Lihat </w:t>
      </w:r>
      <w:r>
        <w:rPr>
          <w:lang w:val="id_ID" w:bidi="id_ID"/>
        </w:rPr>
        <w:t>Kel. 25:8–30:38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9:30</w:t>
      </w:r>
      <w:r>
        <w:rPr>
          <w:lang w:val="id_ID" w:bidi="id_ID"/>
        </w:rPr>
      </w:r>
    </w:p>
    <w:p>
      <w:pPr/>
      <w:r>
        <w:rPr>
          <w:lang w:val="id_ID" w:bidi="id_ID"/>
        </w:rPr>
      </w:r>
      <w:r>
        <w:rPr>
          <w:lang w:val="id_ID" w:bidi="id_ID"/>
        </w:rPr>
        <w:t>Para imam mencampurkan rempah-rempah untuk digunakan di Kemah Suci dan Bait Suci. Campuran ini tidak digunakan untuk keperluan sehari-hari (</w:t>
      </w:r>
      <w:r>
        <w:rPr>
          <w:lang w:val="id_ID" w:bidi="id_ID"/>
        </w:rPr>
        <w:t>Kel. 30:34–38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9:32</w:t>
      </w:r>
      <w:r>
        <w:rPr>
          <w:lang w:val="id_ID" w:bidi="id_ID"/>
        </w:rPr>
      </w:r>
    </w:p>
    <w:p>
      <w:pPr/>
      <w:r>
        <w:rPr>
          <w:lang w:val="id_ID" w:bidi="id_ID"/>
        </w:rPr>
      </w:r>
      <w:r>
        <w:rPr>
          <w:i/>
          <w:lang w:val="id_ID" w:bidi="id_ID"/>
        </w:rPr>
        <w:t>roti sajian untuk disediakan setiap hari Sabat</w:t>
      </w:r>
      <w:r>
        <w:rPr>
          <w:lang w:val="id_ID" w:bidi="id_ID"/>
        </w:rPr>
        <w:t xml:space="preserve">: Lihat </w:t>
      </w:r>
      <w:r>
        <w:rPr>
          <w:lang w:val="id_ID" w:bidi="id_ID"/>
        </w:rPr>
        <w:t>Kel. 25:23–30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9:34</w:t>
      </w:r>
      <w:r>
        <w:rPr>
          <w:lang w:val="id_ID" w:bidi="id_ID"/>
        </w:rPr>
      </w:r>
    </w:p>
    <w:p>
      <w:pPr>
        <w:pStyle w:val="ListBullet"/>
        <w:spacing w:line="240" w:lineRule="auto"/>
        <w:ind w:left="720"/>
      </w:pPr>
      <w:r>
        <w:rPr>
          <w:lang w:val="id_ID" w:bidi="id_ID"/>
        </w:rPr>
      </w:r>
      <w:r>
        <w:rPr>
          <w:lang w:val="id_ID" w:bidi="id_ID"/>
        </w:rPr>
        <w:t>Penyebutan Yerusalem mengingatkan pembaca pada permulaan (</w:t>
      </w:r>
      <w:r>
        <w:rPr>
          <w:lang w:val="id_ID" w:bidi="id_ID"/>
        </w:rPr>
        <w:t>1 Taw. 9:3</w:t>
      </w:r>
      <w:r>
        <w:rPr>
          <w:lang w:val="id_ID" w:bidi="id_ID"/>
        </w:rPr>
        <w:t>) dan menggambarkan seluruh Israel melalui para pemimpinnya di kota tersebut.</w:t>
      </w:r>
    </w:p>
    <w:p>
      <w:pPr>
        <w:pStyle w:val="ListBullet"/>
        <w:spacing w:line="240" w:lineRule="auto"/>
        <w:ind w:left="720"/>
      </w:pPr>
      <w:r>
        <w:rPr>
          <w:lang w:val="id_ID" w:bidi="id_ID"/>
        </w:rPr>
      </w:r>
      <w:r>
        <w:rPr>
          <w:lang w:val="id_ID" w:bidi="id_ID"/>
        </w:rPr>
        <w:t>Dalam menjelaskan tugas para imam dan orang Lewi, penulis kitab Tawarikh terutama berfokus pada para pemimpin keluarga Lewi (</w:t>
      </w:r>
      <w:r>
        <w:rPr>
          <w:lang w:val="id_ID" w:bidi="id_ID"/>
        </w:rPr>
        <w:t>1 Taw. 9:10–33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9:35–44</w:t>
      </w:r>
      <w:r>
        <w:rPr>
          <w:lang w:val="id_ID" w:bidi="id_ID"/>
        </w:rPr>
      </w:r>
    </w:p>
    <w:p>
      <w:pPr/>
      <w:r>
        <w:rPr>
          <w:lang w:val="id_ID" w:bidi="id_ID"/>
        </w:rPr>
      </w:r>
      <w:r>
        <w:rPr>
          <w:lang w:val="id_ID" w:bidi="id_ID"/>
        </w:rPr>
        <w:t>Peran keluarga Saul dalam kerajaan telah ditetapkan (</w:t>
      </w:r>
      <w:r>
        <w:rPr>
          <w:lang w:val="id_ID" w:bidi="id_ID"/>
        </w:rPr>
        <w:t>1 Taw. 8:29–40</w:t>
      </w:r>
      <w:r>
        <w:rPr>
          <w:lang w:val="id_ID" w:bidi="id_ID"/>
        </w:rPr>
        <w:t>). Pengulangan informasi ini membantu peralihan dari silsilah ke cerita, yang dimulai dengan kematian Saul (</w:t>
      </w:r>
      <w:r>
        <w:rPr>
          <w:lang w:val="id_ID" w:bidi="id_ID"/>
        </w:rPr>
        <w:t>1 Taw. 10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10:1–14</w:t>
      </w:r>
      <w:r>
        <w:rPr>
          <w:lang w:val="id_ID" w:bidi="id_ID"/>
        </w:rPr>
      </w:r>
    </w:p>
    <w:p>
      <w:pPr/>
      <w:r>
        <w:rPr>
          <w:lang w:val="id_ID" w:bidi="id_ID"/>
        </w:rPr>
      </w:r>
      <w:r>
        <w:rPr>
          <w:lang w:val="id_ID" w:bidi="id_ID"/>
        </w:rPr>
        <w:t>Kisah Israel sebagai sebuah kerajaan dimulai dengan kematian Saul. Saul tidak berhasil memenuhi rencana Allah baginya sebagai raja atau bagi Israel sebagai bangsa. Kematian Saul membuka jalan bagi Daud, yang dianggap oleh penulis kitab Tawarikh sebagai raja sejati pertama Israel.</w:t>
      </w:r>
      <w:r>
        <w:rPr>
          <w:lang w:val="id_ID" w:bidi="id_ID"/>
        </w:rPr>
      </w:r>
      <w:r>
        <w:rPr>
          <w:lang w:val="id_ID" w:bidi="id_ID"/>
        </w:rPr>
      </w:r>
    </w:p>
    <w:p>
      <w:pPr/>
      <w:r>
        <w:rPr>
          <w:lang w:val="id_ID" w:bidi="id_ID"/>
        </w:rPr>
      </w:r>
    </w:p>
    <w:p>
      <w:pPr>
        <w:pStyle w:val="Heading2"/>
      </w:pPr>
      <w:r>
        <w:rPr>
          <w:lang w:val="id_ID" w:bidi="id_ID"/>
        </w:rPr>
        <w:t>1 Tawarikh 10:6–12</w:t>
      </w:r>
      <w:r>
        <w:rPr>
          <w:lang w:val="id_ID" w:bidi="id_ID"/>
        </w:rPr>
      </w:r>
    </w:p>
    <w:p>
      <w:pPr/>
      <w:r>
        <w:rPr>
          <w:lang w:val="id_ID" w:bidi="id_ID"/>
        </w:rPr>
      </w:r>
      <w:r>
        <w:rPr>
          <w:i/>
          <w:lang w:val="id_ID" w:bidi="id_ID"/>
        </w:rPr>
        <w:t>Jadi Saul, ketiga anaknya dan segenap keluarganya sama-sama mati</w:t>
      </w:r>
      <w:r>
        <w:rPr>
          <w:lang w:val="id_ID" w:bidi="id_ID"/>
        </w:rPr>
        <w:t xml:space="preserve">: Penulis kitab Tawarikh tidak menyebutkan pembawa senjata Saul atau pasukan lainnya (lihat </w:t>
      </w:r>
      <w:r>
        <w:rPr>
          <w:lang w:val="id_ID" w:bidi="id_ID"/>
        </w:rPr>
        <w:t>1 Sam. 31:6</w:t>
      </w:r>
      <w:r>
        <w:rPr>
          <w:lang w:val="id_ID" w:bidi="id_ID"/>
        </w:rPr>
        <w:t>). Ini menekankan peran Allah dalam menyingkirkan Saul dan menggantikannya dengan Daud (</w:t>
      </w:r>
      <w:r>
        <w:rPr>
          <w:lang w:val="id_ID" w:bidi="id_ID"/>
        </w:rPr>
        <w:t>1 Taw. 10:14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11:1–3</w:t>
      </w:r>
      <w:r>
        <w:rPr>
          <w:lang w:val="id_ID" w:bidi="id_ID"/>
        </w:rPr>
      </w:r>
    </w:p>
    <w:p>
      <w:pPr/>
      <w:r>
        <w:rPr>
          <w:lang w:val="id_ID" w:bidi="id_ID"/>
        </w:rPr>
      </w:r>
      <w:r>
        <w:rPr>
          <w:lang w:val="id_ID" w:bidi="id_ID"/>
        </w:rPr>
        <w:t>Daud pertama kali menjadi raja Yehuda di Hebron dan memerintah di sana selama tujuh setengah tahun (</w:t>
      </w:r>
      <w:r>
        <w:rPr>
          <w:lang w:val="id_ID" w:bidi="id_ID"/>
        </w:rPr>
        <w:t>1 Taw. 3:4</w:t>
      </w:r>
      <w:r>
        <w:rPr>
          <w:lang w:val="id_ID" w:bidi="id_ID"/>
        </w:rPr>
        <w:t xml:space="preserve">; </w:t>
      </w:r>
      <w:r>
        <w:rPr>
          <w:lang w:val="id_ID" w:bidi="id_ID"/>
        </w:rPr>
        <w:t>2 Sam. 5:5</w:t>
      </w:r>
      <w:r>
        <w:rPr>
          <w:lang w:val="id_ID" w:bidi="id_ID"/>
        </w:rPr>
        <w:t xml:space="preserve">). Penulis kitab Tawarikh tidak menyertakan rincian peristiwa pada masa itu (lihat </w:t>
      </w:r>
      <w:r>
        <w:rPr>
          <w:lang w:val="id_ID" w:bidi="id_ID"/>
        </w:rPr>
        <w:t>2 Sam. 2–4</w:t>
      </w:r>
      <w:r>
        <w:rPr>
          <w:lang w:val="id_ID" w:bidi="id_ID"/>
        </w:rPr>
        <w:t xml:space="preserve">) dan sebaliknya berfokus pada masa pemerintahan Daud selama 33 setengah tahun atas seluruh bangsa. Ini dimulai dengan kesepakatannya dengan semua tua-tua Israel di Hebron (lihat </w:t>
      </w:r>
      <w:r>
        <w:rPr>
          <w:lang w:val="id_ID" w:bidi="id_ID"/>
        </w:rPr>
        <w:t>2 Sam. 5:1–5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11:4–9</w:t>
      </w:r>
      <w:r>
        <w:rPr>
          <w:lang w:val="id_ID" w:bidi="id_ID"/>
        </w:rPr>
      </w:r>
    </w:p>
    <w:p>
      <w:pPr/>
      <w:r>
        <w:rPr>
          <w:lang w:val="id_ID" w:bidi="id_ID"/>
        </w:rPr>
      </w:r>
      <w:r>
        <w:rPr>
          <w:lang w:val="id_ID" w:bidi="id_ID"/>
        </w:rPr>
        <w:t>Daud menaklukkan dan membangun kembali Yerusalem, menjadikannya sebagai ibu kota pemerintahannya atas seluruh Israel.</w:t>
      </w:r>
      <w:r>
        <w:rPr>
          <w:lang w:val="id_ID" w:bidi="id_ID"/>
        </w:rPr>
      </w:r>
      <w:r>
        <w:rPr>
          <w:lang w:val="id_ID" w:bidi="id_ID"/>
        </w:rPr>
      </w:r>
    </w:p>
    <w:p>
      <w:pPr/>
      <w:r>
        <w:rPr>
          <w:lang w:val="id_ID" w:bidi="id_ID"/>
        </w:rPr>
      </w:r>
    </w:p>
    <w:p>
      <w:pPr>
        <w:pStyle w:val="Heading2"/>
      </w:pPr>
      <w:r>
        <w:rPr>
          <w:lang w:val="id_ID" w:bidi="id_ID"/>
        </w:rPr>
        <w:t>1 Tawarikh 11:10</w:t>
      </w:r>
      <w:r>
        <w:rPr>
          <w:lang w:val="id_ID" w:bidi="id_ID"/>
        </w:rPr>
      </w:r>
    </w:p>
    <w:p>
      <w:pPr/>
      <w:r>
        <w:rPr>
          <w:lang w:val="id_ID" w:bidi="id_ID"/>
        </w:rPr>
      </w:r>
      <w:r>
        <w:rPr>
          <w:lang w:val="id_ID" w:bidi="id_ID"/>
        </w:rPr>
        <w:t xml:space="preserve">Seperti yang dijanjikan Tuhan, Allah yang memilih Daud untuk menjadi raja, bukan Daud ataupun orang-orang (bdk. </w:t>
      </w:r>
      <w:r>
        <w:rPr>
          <w:lang w:val="id_ID" w:bidi="id_ID"/>
        </w:rPr>
        <w:t>1 Taw. 11:3</w:t>
      </w:r>
      <w:r>
        <w:rPr>
          <w:lang w:val="id_ID" w:bidi="id_ID"/>
        </w:rPr>
        <w:t xml:space="preserve">; </w:t>
      </w:r>
      <w:r>
        <w:rPr>
          <w:lang w:val="id_ID" w:bidi="id_ID"/>
        </w:rPr>
        <w:t>1 Sam. 16:11–14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11:10–47</w:t>
      </w:r>
      <w:r>
        <w:rPr>
          <w:lang w:val="id_ID" w:bidi="id_ID"/>
        </w:rPr>
      </w:r>
    </w:p>
    <w:p>
      <w:pPr/>
      <w:r>
        <w:rPr>
          <w:lang w:val="id_ID" w:bidi="id_ID"/>
        </w:rPr>
      </w:r>
      <w:r>
        <w:rPr>
          <w:lang w:val="id_ID" w:bidi="id_ID"/>
        </w:rPr>
        <w:t xml:space="preserve">Kisah tentang para prajurit Daud yang perkasa ini menunjukkan bahwa orang-orang terbaik dan paling berani di Israel mendukungnya, bersama dengan seluruh rakyat Israel (bdk. </w:t>
      </w:r>
      <w:r>
        <w:rPr>
          <w:lang w:val="id_ID" w:bidi="id_ID"/>
        </w:rPr>
        <w:t>2 Sam. 23:8–39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11:41–47</w:t>
      </w:r>
      <w:r>
        <w:rPr>
          <w:lang w:val="id_ID" w:bidi="id_ID"/>
        </w:rPr>
      </w:r>
    </w:p>
    <w:p>
      <w:pPr/>
      <w:r>
        <w:rPr>
          <w:lang w:val="id_ID" w:bidi="id_ID"/>
        </w:rPr>
      </w:r>
      <w:r>
        <w:rPr>
          <w:i/>
          <w:lang w:val="id_ID" w:bidi="id_ID"/>
        </w:rPr>
        <w:t>Zabad...Yaasiel</w:t>
      </w:r>
      <w:r>
        <w:rPr>
          <w:lang w:val="id_ID" w:bidi="id_ID"/>
        </w:rPr>
        <w:t xml:space="preserve">: Para prajurit ini, yang tidak disebutkan dalam </w:t>
      </w:r>
      <w:r>
        <w:rPr>
          <w:lang w:val="id_ID" w:bidi="id_ID"/>
        </w:rPr>
        <w:t>2 Sam. 23</w:t>
      </w:r>
      <w:r>
        <w:rPr>
          <w:lang w:val="id_ID" w:bidi="id_ID"/>
        </w:rPr>
        <w:t>, berasal dari daerah-daerah di sebelah timur Sungai Yordan. Daud mendapat dukungan kuat dari semua suku Israel dan juga dari orang-orang asing.</w:t>
      </w:r>
      <w:r>
        <w:rPr>
          <w:lang w:val="id_ID" w:bidi="id_ID"/>
        </w:rPr>
      </w:r>
      <w:r>
        <w:rPr>
          <w:lang w:val="id_ID" w:bidi="id_ID"/>
        </w:rPr>
      </w:r>
    </w:p>
    <w:p>
      <w:pPr/>
      <w:r>
        <w:rPr>
          <w:lang w:val="id_ID" w:bidi="id_ID"/>
        </w:rPr>
      </w:r>
    </w:p>
    <w:p>
      <w:pPr>
        <w:pStyle w:val="Heading2"/>
      </w:pPr>
      <w:r>
        <w:rPr>
          <w:lang w:val="id_ID" w:bidi="id_ID"/>
        </w:rPr>
        <w:t>1 Tawarikh 12:1–22</w:t>
      </w:r>
      <w:r>
        <w:rPr>
          <w:lang w:val="id_ID" w:bidi="id_ID"/>
        </w:rPr>
      </w:r>
    </w:p>
    <w:p>
      <w:pPr/>
      <w:r>
        <w:rPr>
          <w:lang w:val="id_ID" w:bidi="id_ID"/>
        </w:rPr>
      </w:r>
      <w:r>
        <w:rPr>
          <w:lang w:val="id_ID" w:bidi="id_ID"/>
        </w:rPr>
        <w:t>Dukungan untuk menjadikan Daud sebagai raja dimulai sebelum kematian Saul. Ketika Saul menjadi raja dan Daud dalam pelarian, para prajurit bergabung dengan Daud, membentuk kelompok besar dari berbagai suku di seluruh Israel. Bahkan kerabat Saul meninggalkannya untuk mendukung Daud sebagai raja (</w:t>
      </w:r>
      <w:r>
        <w:rPr>
          <w:lang w:val="id_ID" w:bidi="id_ID"/>
        </w:rPr>
        <w:t>1 Taw. 12:2</w:t>
      </w:r>
      <w:r>
        <w:rPr>
          <w:lang w:val="id_ID" w:bidi="id_ID"/>
        </w:rPr>
        <w:t>). Daud dengan bijak menilai para pengkhianat ini (</w:t>
      </w:r>
      <w:r>
        <w:rPr>
          <w:lang w:val="id_ID" w:bidi="id_ID"/>
        </w:rPr>
        <w:t>1 Taw. 12:17</w:t>
      </w:r>
      <w:r>
        <w:rPr>
          <w:lang w:val="id_ID" w:bidi="id_ID"/>
        </w:rPr>
        <w:t>) untuk memastikan mereka bukan mata-mata Saul. Sebelum Daud secara resmi diurapi di Hebron, keinginan rakyat sejalan dengan kehendak Allah agar Daud menjadi raja.</w:t>
      </w:r>
      <w:r>
        <w:rPr>
          <w:lang w:val="id_ID" w:bidi="id_ID"/>
        </w:rPr>
      </w:r>
      <w:r>
        <w:rPr>
          <w:lang w:val="id_ID" w:bidi="id_ID"/>
        </w:rPr>
      </w:r>
    </w:p>
    <w:p>
      <w:pPr/>
      <w:r>
        <w:rPr>
          <w:lang w:val="id_ID" w:bidi="id_ID"/>
        </w:rPr>
      </w:r>
    </w:p>
    <w:p>
      <w:pPr>
        <w:pStyle w:val="Heading2"/>
      </w:pPr>
      <w:r>
        <w:rPr>
          <w:lang w:val="id_ID" w:bidi="id_ID"/>
        </w:rPr>
        <w:t>1 Tawarikh 12:23–40</w:t>
      </w:r>
      <w:r>
        <w:rPr>
          <w:lang w:val="id_ID" w:bidi="id_ID"/>
        </w:rPr>
      </w:r>
    </w:p>
    <w:p>
      <w:pPr/>
      <w:r>
        <w:rPr>
          <w:lang w:val="id_ID" w:bidi="id_ID"/>
        </w:rPr>
      </w:r>
      <w:r>
        <w:rPr>
          <w:lang w:val="id_ID" w:bidi="id_ID"/>
        </w:rPr>
        <w:t>Pergantian seorang raja sering kali menjadi masalah yang diperdebatkan, terutama ketika raja yang baru berasal dari keluarga yang berbeda. Berkumpulnya kedua belas suku di Hebron, termasuk beberapa kerabat Saul (</w:t>
      </w:r>
      <w:r>
        <w:rPr>
          <w:lang w:val="id_ID" w:bidi="id_ID"/>
        </w:rPr>
        <w:t>1 Taw. 12:29</w:t>
      </w:r>
      <w:r>
        <w:rPr>
          <w:lang w:val="id_ID" w:bidi="id_ID"/>
        </w:rPr>
        <w:t>), untuk meneguhkan pemerintahan Daud menunjukkan bahwa suku-suku tersebut telah menyelesaikan konflik mereka setelah kematian Saul (</w:t>
      </w:r>
      <w:r>
        <w:rPr>
          <w:lang w:val="id_ID" w:bidi="id_ID"/>
        </w:rPr>
        <w:t>1 Taw. 12:23–37</w:t>
      </w:r>
      <w:r>
        <w:rPr>
          <w:lang w:val="id_ID" w:bidi="id_ID"/>
        </w:rPr>
        <w:t>). Penulis kitab Tawarikh menekankan persatuan di antara suku-suku dengan menyatakan bahwa mereka semua memiliki satu tujuan yang sama untuk menjadikan Daud raja atas seluruh Israel (</w:t>
      </w:r>
      <w:r>
        <w:rPr>
          <w:lang w:val="id_ID" w:bidi="id_ID"/>
        </w:rPr>
        <w:t>1 Taw. 12:38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13:1–17.27</w:t>
      </w:r>
      <w:r>
        <w:rPr>
          <w:lang w:val="id_ID" w:bidi="id_ID"/>
        </w:rPr>
      </w:r>
    </w:p>
    <w:p>
      <w:pPr/>
      <w:r>
        <w:rPr>
          <w:lang w:val="id_ID" w:bidi="id_ID"/>
        </w:rPr>
      </w:r>
      <w:r>
        <w:rPr>
          <w:lang w:val="id_ID" w:bidi="id_ID"/>
        </w:rPr>
        <w:t>Pasal-pasal ini menjelaskan bagaimana Yerusalem menjadi pusat politik dan keagamaan di Israel. Kisah ini dimulai dengan upaya Daud yang gagal memindahkan Tabut Allah dari Kiryat-Yearim ke Yerusalem (</w:t>
      </w:r>
      <w:r>
        <w:rPr>
          <w:lang w:val="id_ID" w:bidi="id_ID"/>
        </w:rPr>
        <w:t>1 Taw. 13:1–14</w:t>
      </w:r>
      <w:r>
        <w:rPr>
          <w:lang w:val="id_ID" w:bidi="id_ID"/>
        </w:rPr>
        <w:t xml:space="preserve">; bdk. </w:t>
      </w:r>
      <w:r>
        <w:rPr>
          <w:lang w:val="id_ID" w:bidi="id_ID"/>
        </w:rPr>
        <w:t>2 Sam. 6:2–11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13:9–11</w:t>
      </w:r>
      <w:r>
        <w:rPr>
          <w:lang w:val="id_ID" w:bidi="id_ID"/>
        </w:rPr>
      </w:r>
    </w:p>
    <w:p>
      <w:pPr/>
      <w:r>
        <w:rPr>
          <w:lang w:val="id_ID" w:bidi="id_ID"/>
        </w:rPr>
      </w:r>
      <w:r>
        <w:rPr>
          <w:lang w:val="id_ID" w:bidi="id_ID"/>
        </w:rPr>
        <w:t xml:space="preserve">Ketika Uza meninggal, perayaan di Israel dengan cepat berubah menjadi kesedihan. Menyentuh tabut menyebabkan kematian karena melanggar kekudusannya (lihat </w:t>
      </w:r>
      <w:r>
        <w:rPr>
          <w:lang w:val="id_ID" w:bidi="id_ID"/>
        </w:rPr>
        <w:t>1 Taw. 15:13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13:12</w:t>
      </w:r>
      <w:r>
        <w:rPr>
          <w:lang w:val="id_ID" w:bidi="id_ID"/>
        </w:rPr>
      </w:r>
    </w:p>
    <w:p>
      <w:pPr/>
      <w:r>
        <w:rPr>
          <w:lang w:val="id_ID" w:bidi="id_ID"/>
        </w:rPr>
      </w:r>
      <w:r>
        <w:rPr>
          <w:lang w:val="id_ID" w:bidi="id_ID"/>
        </w:rPr>
        <w:t>Reaksi Daud terhadap kematian Uza mungkin menunjukkan bahwa ia merasa tidak layak untuk memindahkan tabut itu ke Yerusalem.</w:t>
      </w:r>
      <w:r>
        <w:rPr>
          <w:lang w:val="id_ID" w:bidi="id_ID"/>
        </w:rPr>
      </w:r>
      <w:r>
        <w:rPr>
          <w:lang w:val="id_ID" w:bidi="id_ID"/>
        </w:rPr>
      </w:r>
    </w:p>
    <w:p>
      <w:pPr/>
      <w:r>
        <w:rPr>
          <w:lang w:val="id_ID" w:bidi="id_ID"/>
        </w:rPr>
      </w:r>
    </w:p>
    <w:p>
      <w:pPr>
        <w:pStyle w:val="Heading2"/>
      </w:pPr>
      <w:r>
        <w:rPr>
          <w:lang w:val="id_ID" w:bidi="id_ID"/>
        </w:rPr>
        <w:t>1 Tawarikh 14:1–2</w:t>
      </w:r>
      <w:r>
        <w:rPr>
          <w:lang w:val="id_ID" w:bidi="id_ID"/>
        </w:rPr>
      </w:r>
    </w:p>
    <w:p>
      <w:pPr/>
      <w:r>
        <w:rPr>
          <w:lang w:val="id_ID" w:bidi="id_ID"/>
        </w:rPr>
      </w:r>
      <w:r>
        <w:rPr>
          <w:lang w:val="id_ID" w:bidi="id_ID"/>
        </w:rPr>
        <w:t>Kemurahan hati Hiram menunjukkan lebih banyak bukti tentang rencana Allah untuk menjadikan Daud sebagai raja.</w:t>
      </w:r>
      <w:r>
        <w:rPr>
          <w:lang w:val="id_ID" w:bidi="id_ID"/>
        </w:rPr>
      </w:r>
      <w:r>
        <w:rPr>
          <w:lang w:val="id_ID" w:bidi="id_ID"/>
        </w:rPr>
      </w:r>
    </w:p>
    <w:p>
      <w:pPr/>
      <w:r>
        <w:rPr>
          <w:lang w:val="id_ID" w:bidi="id_ID"/>
        </w:rPr>
      </w:r>
    </w:p>
    <w:p>
      <w:pPr>
        <w:pStyle w:val="Heading2"/>
      </w:pPr>
      <w:r>
        <w:rPr>
          <w:lang w:val="id_ID" w:bidi="id_ID"/>
        </w:rPr>
        <w:t>1 Tawarikh 14:1–7</w:t>
      </w:r>
      <w:r>
        <w:rPr>
          <w:lang w:val="id_ID" w:bidi="id_ID"/>
        </w:rPr>
      </w:r>
    </w:p>
    <w:p>
      <w:pPr/>
      <w:r>
        <w:rPr>
          <w:lang w:val="id_ID" w:bidi="id_ID"/>
        </w:rPr>
      </w:r>
      <w:r>
        <w:rPr>
          <w:lang w:val="id_ID" w:bidi="id_ID"/>
        </w:rPr>
        <w:t>Walaupun tabut itu tidak berada di Yerusalem (</w:t>
      </w:r>
      <w:r>
        <w:rPr>
          <w:lang w:val="id_ID" w:bidi="id_ID"/>
        </w:rPr>
        <w:t>1 Taw. 13:1–14</w:t>
      </w:r>
      <w:r>
        <w:rPr>
          <w:lang w:val="id_ID" w:bidi="id_ID"/>
        </w:rPr>
        <w:t>), Allah tetap memberkati istana Daud, anak-anaknya, dan kemenangannya atas orang Filistin. Berkat Allah tidak bergantung pada keberadaan tabut. Berkat-berkat ini akhirnya mendorong Daud untuk melanjutkan rencananya semula untuk membawa tabut ke Yerusalem (</w:t>
      </w:r>
      <w:r>
        <w:rPr>
          <w:lang w:val="id_ID" w:bidi="id_ID"/>
        </w:rPr>
        <w:t>1 Taw. 15:1–29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14:8–17</w:t>
      </w:r>
      <w:r>
        <w:rPr>
          <w:lang w:val="id_ID" w:bidi="id_ID"/>
        </w:rPr>
      </w:r>
    </w:p>
    <w:p>
      <w:pPr/>
      <w:r>
        <w:rPr>
          <w:lang w:val="id_ID" w:bidi="id_ID"/>
        </w:rPr>
      </w:r>
      <w:r>
        <w:rPr>
          <w:lang w:val="id_ID" w:bidi="id_ID"/>
        </w:rPr>
        <w:t xml:space="preserve">Ketika Daud menjadi penguasa atas seluruh Israel, orang Filistin menyerang. Mereka tidak lagi menganggapnya berada di bawah kendali mereka, seperti saat dia hanya memerintah Yehuda. Mereka menyerang melalui lembah di barat daya Yerusalem (lihat </w:t>
      </w:r>
      <w:r>
        <w:rPr>
          <w:lang w:val="id_ID" w:bidi="id_ID"/>
        </w:rPr>
        <w:t>Yos. 15:8</w:t>
      </w:r>
      <w:r>
        <w:rPr>
          <w:lang w:val="id_ID" w:bidi="id_ID"/>
        </w:rPr>
        <w:t>). Sebelum pertempuran, Daud meminta petunjuk dari Tuhan, berbeda dengan Saul, yang meminta bantuan perantara untuk melawan orang Filistin (</w:t>
      </w:r>
      <w:r>
        <w:rPr>
          <w:lang w:val="id_ID" w:bidi="id_ID"/>
        </w:rPr>
        <w:t>1 Taw. 10:13</w:t>
      </w:r>
      <w:r>
        <w:rPr>
          <w:lang w:val="id_ID" w:bidi="id_ID"/>
        </w:rPr>
        <w:t xml:space="preserve">; lihat </w:t>
      </w:r>
      <w:r>
        <w:rPr>
          <w:lang w:val="id_ID" w:bidi="id_ID"/>
        </w:rPr>
        <w:t>1 Sam. 28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14:12</w:t>
      </w:r>
      <w:r>
        <w:rPr>
          <w:lang w:val="id_ID" w:bidi="id_ID"/>
        </w:rPr>
      </w:r>
    </w:p>
    <w:p>
      <w:pPr/>
      <w:r>
        <w:rPr>
          <w:lang w:val="id_ID" w:bidi="id_ID"/>
        </w:rPr>
      </w:r>
      <w:r>
        <w:rPr>
          <w:lang w:val="id_ID" w:bidi="id_ID"/>
        </w:rPr>
        <w:t>Daud memerintahkan untuk membakar berhala-berhala orang Filistin sesuai dengan petunjuk Allah (</w:t>
      </w:r>
      <w:r>
        <w:rPr>
          <w:lang w:val="id_ID" w:bidi="id_ID"/>
        </w:rPr>
        <w:t>Ul. 7:5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15:1–3</w:t>
      </w:r>
      <w:r>
        <w:rPr>
          <w:lang w:val="id_ID" w:bidi="id_ID"/>
        </w:rPr>
      </w:r>
    </w:p>
    <w:p>
      <w:pPr/>
      <w:r>
        <w:rPr>
          <w:lang w:val="id_ID" w:bidi="id_ID"/>
        </w:rPr>
      </w:r>
      <w:r>
        <w:rPr>
          <w:lang w:val="id_ID" w:bidi="id_ID"/>
        </w:rPr>
        <w:t>Upaya pertama untuk membawa tabut ke Yerusalem (</w:t>
      </w:r>
      <w:r>
        <w:rPr>
          <w:lang w:val="id_ID" w:bidi="id_ID"/>
        </w:rPr>
        <w:t>1 Taw. 13:1–14</w:t>
      </w:r>
      <w:r>
        <w:rPr>
          <w:lang w:val="id_ID" w:bidi="id_ID"/>
        </w:rPr>
        <w:t xml:space="preserve">) gagal karena caranya yang tidak tepat (lihat </w:t>
      </w:r>
      <w:r>
        <w:rPr>
          <w:lang w:val="id_ID" w:bidi="id_ID"/>
        </w:rPr>
        <w:t>1 Taw. 15:13</w:t>
      </w:r>
      <w:r>
        <w:rPr>
          <w:lang w:val="id_ID" w:bidi="id_ID"/>
        </w:rPr>
        <w:t>). Kali ini, Daud menyiapkan tempat untuk tabut di Yerusalem dan menugaskan orang-orang Lewi untuk membawanya, karena ini adalah tanggung jawab mereka (</w:t>
      </w:r>
      <w:r>
        <w:rPr>
          <w:lang w:val="id_ID" w:bidi="id_ID"/>
        </w:rPr>
        <w:t>Ul. 10:8</w:t>
      </w:r>
      <w:r>
        <w:rPr>
          <w:lang w:val="id_ID" w:bidi="id_ID"/>
        </w:rPr>
        <w:t xml:space="preserve">; </w:t>
      </w:r>
      <w:r>
        <w:rPr>
          <w:lang w:val="id_ID" w:bidi="id_ID"/>
        </w:rPr>
        <w:t>18:5</w:t>
      </w:r>
      <w:r>
        <w:rPr>
          <w:lang w:val="id_ID" w:bidi="id_ID"/>
        </w:rPr>
        <w:t xml:space="preserve">). Kemah khusus yang disiapkan Daud untuk tabut bukanlah Kemah Suci, yang terletak di Gibeon pada waktu itu (lihat </w:t>
      </w:r>
      <w:r>
        <w:rPr>
          <w:lang w:val="id_ID" w:bidi="id_ID"/>
        </w:rPr>
        <w:t>1 Taw. 16:39</w:t>
      </w:r>
      <w:r>
        <w:rPr>
          <w:lang w:val="id_ID" w:bidi="id_ID"/>
        </w:rPr>
        <w:t xml:space="preserve">; </w:t>
      </w:r>
      <w:r>
        <w:rPr>
          <w:lang w:val="id_ID" w:bidi="id_ID"/>
        </w:rPr>
        <w:t>21:29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15:1–29</w:t>
      </w:r>
      <w:r>
        <w:rPr>
          <w:lang w:val="id_ID" w:bidi="id_ID"/>
        </w:rPr>
      </w:r>
    </w:p>
    <w:p>
      <w:pPr/>
      <w:r>
        <w:rPr>
          <w:lang w:val="id_ID" w:bidi="id_ID"/>
        </w:rPr>
      </w:r>
      <w:r>
        <w:rPr>
          <w:lang w:val="id_ID" w:bidi="id_ID"/>
        </w:rPr>
        <w:t>Daud kembali merencanakan untuk membawa tabut Allah ke Yerusalem. Kali ini, ia mempersiapkannya dengan hati-hati untuk memastikan keberhasilan rencana tersebut.</w:t>
      </w:r>
      <w:r>
        <w:rPr>
          <w:lang w:val="id_ID" w:bidi="id_ID"/>
        </w:rPr>
      </w:r>
      <w:r>
        <w:rPr>
          <w:lang w:val="id_ID" w:bidi="id_ID"/>
        </w:rPr>
      </w:r>
    </w:p>
    <w:p>
      <w:pPr/>
      <w:r>
        <w:rPr>
          <w:lang w:val="id_ID" w:bidi="id_ID"/>
        </w:rPr>
      </w:r>
    </w:p>
    <w:p>
      <w:pPr>
        <w:pStyle w:val="Heading2"/>
      </w:pPr>
      <w:r>
        <w:rPr>
          <w:lang w:val="id_ID" w:bidi="id_ID"/>
        </w:rPr>
        <w:t>1 Tawarikh 15:13</w:t>
      </w:r>
      <w:r>
        <w:rPr>
          <w:lang w:val="id_ID" w:bidi="id_ID"/>
        </w:rPr>
      </w:r>
    </w:p>
    <w:p>
      <w:pPr/>
      <w:r>
        <w:rPr>
          <w:lang w:val="id_ID" w:bidi="id_ID"/>
        </w:rPr>
      </w:r>
      <w:r>
        <w:rPr>
          <w:lang w:val="id_ID" w:bidi="id_ID"/>
        </w:rPr>
        <w:t xml:space="preserve">Lihat </w:t>
      </w:r>
      <w:r>
        <w:rPr>
          <w:lang w:val="id_ID" w:bidi="id_ID"/>
        </w:rPr>
        <w:t>1Taw. 13:1–10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15:16–18</w:t>
      </w:r>
      <w:r>
        <w:rPr>
          <w:lang w:val="id_ID" w:bidi="id_ID"/>
        </w:rPr>
      </w:r>
    </w:p>
    <w:p>
      <w:pPr/>
      <w:r>
        <w:rPr>
          <w:lang w:val="id_ID" w:bidi="id_ID"/>
        </w:rPr>
      </w:r>
      <w:r>
        <w:rPr>
          <w:lang w:val="id_ID" w:bidi="id_ID"/>
        </w:rPr>
        <w:t xml:space="preserve">Ini adalah daftar pertama dari ketiga daftar musisi Lewi (lihat </w:t>
      </w:r>
      <w:r>
        <w:rPr>
          <w:lang w:val="id_ID" w:bidi="id_ID"/>
        </w:rPr>
        <w:t>1 Taw. 15:19–22</w:t>
      </w:r>
      <w:r>
        <w:rPr>
          <w:lang w:val="id_ID" w:bidi="id_ID"/>
        </w:rPr>
        <w:t xml:space="preserve">; </w:t>
      </w:r>
      <w:r>
        <w:rPr>
          <w:lang w:val="id_ID" w:bidi="id_ID"/>
        </w:rPr>
        <w:t>16:4–6</w:t>
      </w:r>
      <w:r>
        <w:rPr>
          <w:lang w:val="id_ID" w:bidi="id_ID"/>
        </w:rPr>
        <w:t>). Daftar ini mencantumkan nama-nama ketiga pemimpin (Heman</w:t>
      </w:r>
      <w:r>
        <w:rPr>
          <w:i/>
          <w:lang w:val="id_ID" w:bidi="id_ID"/>
        </w:rPr>
        <w:t>,</w:t>
      </w:r>
      <w:r>
        <w:rPr>
          <w:lang w:val="id_ID" w:bidi="id_ID"/>
        </w:rPr>
        <w:t xml:space="preserve"> Asaf</w:t>
      </w:r>
      <w:r>
        <w:rPr>
          <w:i/>
          <w:lang w:val="id_ID" w:bidi="id_ID"/>
        </w:rPr>
        <w:t>,</w:t>
      </w:r>
      <w:r>
        <w:rPr>
          <w:lang w:val="id_ID" w:bidi="id_ID"/>
        </w:rPr>
        <w:t xml:space="preserve"> dan Etan</w:t>
      </w:r>
      <w:r>
        <w:rPr>
          <w:i/>
          <w:lang w:val="id_ID" w:bidi="id_ID"/>
        </w:rPr>
        <w:t>;</w:t>
      </w:r>
      <w:r>
        <w:rPr>
          <w:lang w:val="id_ID" w:bidi="id_ID"/>
        </w:rPr>
        <w:t xml:space="preserve"> lihat </w:t>
      </w:r>
      <w:r>
        <w:rPr>
          <w:lang w:val="id_ID" w:bidi="id_ID"/>
        </w:rPr>
        <w:t>1 Taw. 6:33–47</w:t>
      </w:r>
      <w:r>
        <w:rPr>
          <w:lang w:val="id_ID" w:bidi="id_ID"/>
        </w:rPr>
        <w:t>) beserta para pembantu mereka.</w:t>
      </w:r>
      <w:r>
        <w:rPr>
          <w:lang w:val="id_ID" w:bidi="id_ID"/>
        </w:rPr>
      </w:r>
      <w:r>
        <w:rPr>
          <w:lang w:val="id_ID" w:bidi="id_ID"/>
        </w:rPr>
      </w:r>
    </w:p>
    <w:p>
      <w:pPr/>
      <w:r>
        <w:rPr>
          <w:lang w:val="id_ID" w:bidi="id_ID"/>
        </w:rPr>
      </w:r>
    </w:p>
    <w:p>
      <w:pPr>
        <w:pStyle w:val="Heading2"/>
      </w:pPr>
      <w:r>
        <w:rPr>
          <w:lang w:val="id_ID" w:bidi="id_ID"/>
        </w:rPr>
        <w:t>1 Tawarikh 15:19–22</w:t>
      </w:r>
      <w:r>
        <w:rPr>
          <w:lang w:val="id_ID" w:bidi="id_ID"/>
        </w:rPr>
      </w:r>
    </w:p>
    <w:p>
      <w:pPr/>
      <w:r>
        <w:rPr>
          <w:lang w:val="id_ID" w:bidi="id_ID"/>
        </w:rPr>
      </w:r>
      <w:r>
        <w:rPr>
          <w:lang w:val="id_ID" w:bidi="id_ID"/>
        </w:rPr>
        <w:t>Daftar kedua tentang para musisi dari suku Lewi menekankan keterampilan bermusik mereka daripada kedudukan mereka.</w:t>
      </w:r>
      <w:r>
        <w:rPr>
          <w:lang w:val="id_ID" w:bidi="id_ID"/>
        </w:rPr>
      </w:r>
      <w:r>
        <w:rPr>
          <w:lang w:val="id_ID" w:bidi="id_ID"/>
        </w:rPr>
      </w:r>
    </w:p>
    <w:p>
      <w:pPr/>
      <w:r>
        <w:rPr>
          <w:lang w:val="id_ID" w:bidi="id_ID"/>
        </w:rPr>
      </w:r>
    </w:p>
    <w:p>
      <w:pPr>
        <w:pStyle w:val="Heading2"/>
      </w:pPr>
      <w:r>
        <w:rPr>
          <w:lang w:val="id_ID" w:bidi="id_ID"/>
        </w:rPr>
        <w:t>1 Tawarikh 15:20</w:t>
      </w:r>
      <w:r>
        <w:rPr>
          <w:lang w:val="id_ID" w:bidi="id_ID"/>
        </w:rPr>
      </w:r>
    </w:p>
    <w:p>
      <w:pPr/>
      <w:r>
        <w:rPr>
          <w:lang w:val="id_ID" w:bidi="id_ID"/>
        </w:rPr>
      </w:r>
      <w:r>
        <w:rPr>
          <w:i/>
          <w:lang w:val="id_ID" w:bidi="id_ID"/>
        </w:rPr>
        <w:t>gambus yang tinggi nadanya</w:t>
      </w:r>
      <w:r>
        <w:rPr>
          <w:lang w:val="id_ID" w:bidi="id_ID"/>
        </w:rPr>
        <w:t xml:space="preserve">: </w:t>
      </w:r>
      <w:r>
        <w:rPr>
          <w:i/>
          <w:lang w:val="id_ID" w:bidi="id_ID"/>
        </w:rPr>
        <w:t xml:space="preserve">Alamoth </w:t>
      </w:r>
      <w:r>
        <w:rPr>
          <w:lang w:val="id_ID" w:bidi="id_ID"/>
        </w:rPr>
        <w:t xml:space="preserve">kemungkinan adalah sebuah melodi yang dinyanyikan dalam rentang suara sopran. Melodi ini berkaitan dengan kata Ibrani </w:t>
      </w:r>
      <w:r>
        <w:rPr>
          <w:i/>
          <w:lang w:val="id_ID" w:bidi="id_ID"/>
        </w:rPr>
        <w:t>‘almah,’</w:t>
      </w:r>
      <w:r>
        <w:rPr>
          <w:lang w:val="id_ID" w:bidi="id_ID"/>
        </w:rPr>
        <w:t xml:space="preserve"> yang berarti “wanita muda.”</w:t>
      </w:r>
      <w:r>
        <w:rPr>
          <w:lang w:val="id_ID" w:bidi="id_ID"/>
        </w:rPr>
      </w:r>
      <w:r>
        <w:rPr>
          <w:lang w:val="id_ID" w:bidi="id_ID"/>
        </w:rPr>
      </w:r>
    </w:p>
    <w:p>
      <w:pPr/>
      <w:r>
        <w:rPr>
          <w:lang w:val="id_ID" w:bidi="id_ID"/>
        </w:rPr>
      </w:r>
    </w:p>
    <w:p>
      <w:pPr>
        <w:pStyle w:val="Heading2"/>
      </w:pPr>
      <w:r>
        <w:rPr>
          <w:lang w:val="id_ID" w:bidi="id_ID"/>
        </w:rPr>
        <w:t>1 Tawarikh 15:21</w:t>
      </w:r>
      <w:r>
        <w:rPr>
          <w:lang w:val="id_ID" w:bidi="id_ID"/>
        </w:rPr>
      </w:r>
    </w:p>
    <w:p>
      <w:pPr/>
      <w:r>
        <w:rPr>
          <w:lang w:val="id_ID" w:bidi="id_ID"/>
        </w:rPr>
      </w:r>
      <w:r>
        <w:rPr>
          <w:i/>
          <w:lang w:val="id_ID" w:bidi="id_ID"/>
        </w:rPr>
        <w:t>kecapi yang delapan nada</w:t>
      </w:r>
      <w:r>
        <w:rPr>
          <w:lang w:val="id_ID" w:bidi="id_ID"/>
        </w:rPr>
        <w:t xml:space="preserve">: </w:t>
      </w:r>
      <w:r>
        <w:rPr>
          <w:i/>
          <w:lang w:val="id_ID" w:bidi="id_ID"/>
        </w:rPr>
        <w:t>Sheminith</w:t>
      </w:r>
      <w:r>
        <w:rPr>
          <w:lang w:val="id_ID" w:bidi="id_ID"/>
        </w:rPr>
        <w:t xml:space="preserve"> mungkin berkaitan dengan istilah yang berarti "oktaf," yang menunjukkan rentang vokal yang lebih rendah.</w:t>
      </w:r>
      <w:r>
        <w:rPr>
          <w:lang w:val="id_ID" w:bidi="id_ID"/>
        </w:rPr>
      </w:r>
      <w:r>
        <w:rPr>
          <w:lang w:val="id_ID" w:bidi="id_ID"/>
        </w:rPr>
      </w:r>
    </w:p>
    <w:p>
      <w:pPr/>
      <w:r>
        <w:rPr>
          <w:lang w:val="id_ID" w:bidi="id_ID"/>
        </w:rPr>
      </w:r>
    </w:p>
    <w:p>
      <w:pPr>
        <w:pStyle w:val="Heading2"/>
      </w:pPr>
      <w:r>
        <w:rPr>
          <w:lang w:val="id_ID" w:bidi="id_ID"/>
        </w:rPr>
        <w:t>1 Tawarikh 15:29</w:t>
      </w:r>
      <w:r>
        <w:rPr>
          <w:lang w:val="id_ID" w:bidi="id_ID"/>
        </w:rPr>
      </w:r>
    </w:p>
    <w:p>
      <w:pPr/>
      <w:r>
        <w:rPr>
          <w:lang w:val="id_ID" w:bidi="id_ID"/>
        </w:rPr>
      </w:r>
      <w:r>
        <w:rPr>
          <w:lang w:val="id_ID" w:bidi="id_ID"/>
        </w:rPr>
        <w:t xml:space="preserve">Penghinaan Mikhal terhadap Daud (bdk. </w:t>
      </w:r>
      <w:r>
        <w:rPr>
          <w:lang w:val="id_ID" w:bidi="id_ID"/>
        </w:rPr>
        <w:t>2 Sam. 6:16–23</w:t>
      </w:r>
      <w:r>
        <w:rPr>
          <w:lang w:val="id_ID" w:bidi="id_ID"/>
        </w:rPr>
        <w:t>) bertentangan dengan berkat Allah atas perayaan tersebut (</w:t>
      </w:r>
      <w:r>
        <w:rPr>
          <w:lang w:val="id_ID" w:bidi="id_ID"/>
        </w:rPr>
        <w:t>1 Taw. 15:26</w:t>
      </w:r>
      <w:r>
        <w:rPr>
          <w:lang w:val="id_ID" w:bidi="id_ID"/>
        </w:rPr>
        <w:t xml:space="preserve">). Penyebutannya sebagai putri Saul menunjukkan bahwa sikapnya mencerminkan ketidakpedulian ayahnya terhadap Tuhan (lihat </w:t>
      </w:r>
      <w:r>
        <w:rPr>
          <w:lang w:val="id_ID" w:bidi="id_ID"/>
        </w:rPr>
        <w:t>1 Sam. 10:10–12</w:t>
      </w:r>
      <w:r>
        <w:rPr>
          <w:lang w:val="id_ID" w:bidi="id_ID"/>
        </w:rPr>
        <w:t xml:space="preserve">; </w:t>
      </w:r>
      <w:r>
        <w:rPr>
          <w:lang w:val="id_ID" w:bidi="id_ID"/>
        </w:rPr>
        <w:t>13:7–14</w:t>
      </w:r>
      <w:r>
        <w:rPr>
          <w:lang w:val="id_ID" w:bidi="id_ID"/>
        </w:rPr>
        <w:t xml:space="preserve">; </w:t>
      </w:r>
      <w:r>
        <w:rPr>
          <w:lang w:val="id_ID" w:bidi="id_ID"/>
        </w:rPr>
        <w:t>15:10–23</w:t>
      </w:r>
      <w:r>
        <w:rPr>
          <w:lang w:val="id_ID" w:bidi="id_ID"/>
        </w:rPr>
        <w:t xml:space="preserve">; </w:t>
      </w:r>
      <w:r>
        <w:rPr>
          <w:lang w:val="id_ID" w:bidi="id_ID"/>
        </w:rPr>
        <w:t>28:1–25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16:1–43</w:t>
      </w:r>
      <w:r>
        <w:rPr>
          <w:lang w:val="id_ID" w:bidi="id_ID"/>
        </w:rPr>
      </w:r>
    </w:p>
    <w:p>
      <w:pPr/>
      <w:r>
        <w:rPr>
          <w:lang w:val="id_ID" w:bidi="id_ID"/>
        </w:rPr>
      </w:r>
      <w:r>
        <w:rPr>
          <w:lang w:val="id_ID" w:bidi="id_ID"/>
        </w:rPr>
        <w:t>Pemindahan tabut (</w:t>
      </w:r>
      <w:r>
        <w:rPr>
          <w:lang w:val="id_ID" w:bidi="id_ID"/>
        </w:rPr>
        <w:t>1 Taw. 16:1–3</w:t>
      </w:r>
      <w:r>
        <w:rPr>
          <w:lang w:val="id_ID" w:bidi="id_ID"/>
        </w:rPr>
        <w:t>) dan penutupan peristiwa tersebut (</w:t>
      </w:r>
      <w:r>
        <w:rPr>
          <w:lang w:val="id_ID" w:bidi="id_ID"/>
        </w:rPr>
        <w:t>1 Taw. 16:43</w:t>
      </w:r>
      <w:r>
        <w:rPr>
          <w:lang w:val="id_ID" w:bidi="id_ID"/>
        </w:rPr>
        <w:t xml:space="preserve">) dilaporkan dengan cara yang sama seperti dalam kitab Samuel (lihat </w:t>
      </w:r>
      <w:r>
        <w:rPr>
          <w:lang w:val="id_ID" w:bidi="id_ID"/>
        </w:rPr>
        <w:t>2 Sam. 6:17–20</w:t>
      </w:r>
      <w:r>
        <w:rPr>
          <w:lang w:val="id_ID" w:bidi="id_ID"/>
        </w:rPr>
        <w:t>). Namun, di antara bagian-bagian ini, penulis kitab Tawarikh menambahkan rincian tentang perayaan dan pengaturan ibadah yang tetap (</w:t>
      </w:r>
      <w:r>
        <w:rPr>
          <w:lang w:val="id_ID" w:bidi="id_ID"/>
        </w:rPr>
        <w:t>1 Taw. 16:4–42</w:t>
      </w:r>
      <w:r>
        <w:rPr>
          <w:lang w:val="id_ID" w:bidi="id_ID"/>
        </w:rPr>
        <w:t>). Mazmur perayaan Daud menjadi fokus utama dari catatan ini.</w:t>
      </w:r>
      <w:r>
        <w:rPr>
          <w:lang w:val="id_ID" w:bidi="id_ID"/>
        </w:rPr>
      </w:r>
      <w:r>
        <w:rPr>
          <w:lang w:val="id_ID" w:bidi="id_ID"/>
        </w:rPr>
      </w:r>
    </w:p>
    <w:p>
      <w:pPr/>
      <w:r>
        <w:rPr>
          <w:lang w:val="id_ID" w:bidi="id_ID"/>
        </w:rPr>
      </w:r>
    </w:p>
    <w:p>
      <w:pPr>
        <w:pStyle w:val="Heading2"/>
      </w:pPr>
      <w:r>
        <w:rPr>
          <w:lang w:val="id_ID" w:bidi="id_ID"/>
        </w:rPr>
        <w:t>1 Tawarikh 16:7–36</w:t>
      </w:r>
      <w:r>
        <w:rPr>
          <w:lang w:val="id_ID" w:bidi="id_ID"/>
        </w:rPr>
      </w:r>
    </w:p>
    <w:p>
      <w:pPr/>
      <w:r>
        <w:rPr>
          <w:lang w:val="id_ID" w:bidi="id_ID"/>
        </w:rPr>
      </w:r>
      <w:r>
        <w:rPr>
          <w:lang w:val="id_ID" w:bidi="id_ID"/>
        </w:rPr>
        <w:t>Nyanyian syukur Daud menggabungkan tiga mazmur:</w:t>
      </w:r>
    </w:p>
    <w:p>
      <w:pPr>
        <w:pStyle w:val="ListBullet"/>
        <w:spacing w:line="240" w:lineRule="auto"/>
        <w:ind w:left="720"/>
      </w:pPr>
      <w:r>
        <w:rPr>
          <w:lang w:val="id_ID" w:bidi="id_ID"/>
        </w:rPr>
      </w:r>
      <w:r>
        <w:rPr>
          <w:lang w:val="id_ID" w:bidi="id_ID"/>
        </w:rPr>
        <w:t>1 Taw. 16:8–22</w:t>
      </w:r>
      <w:r>
        <w:rPr>
          <w:lang w:val="id_ID" w:bidi="id_ID"/>
        </w:rPr>
        <w:t xml:space="preserve"> menggunakan </w:t>
      </w:r>
      <w:r>
        <w:rPr>
          <w:lang w:val="id_ID" w:bidi="id_ID"/>
        </w:rPr>
        <w:t>Mzm. 105:1–15</w:t>
      </w:r>
    </w:p>
    <w:p>
      <w:pPr>
        <w:pStyle w:val="ListBullet"/>
        <w:spacing w:line="240" w:lineRule="auto"/>
        <w:ind w:left="720"/>
      </w:pPr>
      <w:r>
        <w:rPr>
          <w:lang w:val="id_ID" w:bidi="id_ID"/>
        </w:rPr>
      </w:r>
      <w:r>
        <w:rPr>
          <w:lang w:val="id_ID" w:bidi="id_ID"/>
        </w:rPr>
        <w:t>1 Taw. 16:23–33</w:t>
      </w:r>
      <w:r>
        <w:rPr>
          <w:lang w:val="id_ID" w:bidi="id_ID"/>
        </w:rPr>
        <w:t xml:space="preserve"> menggunakan </w:t>
      </w:r>
      <w:r>
        <w:rPr>
          <w:lang w:val="id_ID" w:bidi="id_ID"/>
        </w:rPr>
        <w:t>Mzm. 96</w:t>
      </w:r>
    </w:p>
    <w:p>
      <w:pPr>
        <w:pStyle w:val="ListBullet"/>
        <w:spacing w:line="240" w:lineRule="auto"/>
        <w:ind w:left="720"/>
      </w:pPr>
      <w:r>
        <w:rPr>
          <w:lang w:val="id_ID" w:bidi="id_ID"/>
        </w:rPr>
      </w:r>
      <w:r>
        <w:rPr>
          <w:lang w:val="id_ID" w:bidi="id_ID"/>
        </w:rPr>
        <w:t>1 Taw. 16:34–38</w:t>
      </w:r>
      <w:r>
        <w:rPr>
          <w:lang w:val="id_ID" w:bidi="id_ID"/>
        </w:rPr>
        <w:t xml:space="preserve"> menggunakan </w:t>
      </w:r>
      <w:r>
        <w:rPr>
          <w:lang w:val="id_ID" w:bidi="id_ID"/>
        </w:rPr>
        <w:t>Mzm. 106:1</w:t>
      </w:r>
      <w:r>
        <w:rPr>
          <w:lang w:val="id_ID" w:bidi="id_ID"/>
        </w:rPr>
        <w:t xml:space="preserve">, </w:t>
      </w:r>
      <w:r>
        <w:rPr>
          <w:lang w:val="id_ID" w:bidi="id_ID"/>
        </w:rPr>
        <w:t>47–48</w:t>
      </w:r>
    </w:p>
    <w:p>
      <w:pPr/>
      <w:r>
        <w:rPr>
          <w:lang w:val="id_ID" w:bidi="id_ID"/>
        </w:rPr>
      </w:r>
      <w:r>
        <w:rPr>
          <w:lang w:val="id_ID" w:bidi="id_ID"/>
        </w:rPr>
        <w:t>Penyusunnya menyesuaikan sumber-sumber tersebut untuk peristiwa ini. Bait Suci belum ada ketika tabut dibawa ke Yerusalem, sehingga penulis kitab Tawarikh menyatakan bahwa kekuatan dan sukacita memenuhi tempat kediaman-Nya (</w:t>
      </w:r>
      <w:r>
        <w:rPr>
          <w:lang w:val="id_ID" w:bidi="id_ID"/>
        </w:rPr>
        <w:t>1 Taw. 16:27</w:t>
      </w:r>
      <w:r>
        <w:rPr>
          <w:lang w:val="id_ID" w:bidi="id_ID"/>
        </w:rPr>
        <w:t xml:space="preserve">) alih-alih </w:t>
      </w:r>
      <w:r>
        <w:rPr>
          <w:i/>
          <w:lang w:val="id_ID" w:bidi="id_ID"/>
        </w:rPr>
        <w:t>tempat kudus-Nya</w:t>
      </w:r>
      <w:r>
        <w:rPr>
          <w:lang w:val="id_ID" w:bidi="id_ID"/>
        </w:rPr>
        <w:t xml:space="preserve"> (</w:t>
      </w:r>
      <w:r>
        <w:rPr>
          <w:lang w:val="id_ID" w:bidi="id_ID"/>
        </w:rPr>
        <w:t>Mzm. 96:6</w:t>
      </w:r>
      <w:r>
        <w:rPr>
          <w:lang w:val="id_ID" w:bidi="id_ID"/>
        </w:rPr>
        <w:t>) dan meminta para penyembah untuk datang ke hadirat-Nya (</w:t>
      </w:r>
      <w:r>
        <w:rPr>
          <w:lang w:val="id_ID" w:bidi="id_ID"/>
        </w:rPr>
        <w:t>1 Taw. 16:29</w:t>
      </w:r>
      <w:r>
        <w:rPr>
          <w:lang w:val="id_ID" w:bidi="id_ID"/>
        </w:rPr>
        <w:t xml:space="preserve">) alih-alih </w:t>
      </w:r>
      <w:r>
        <w:rPr>
          <w:i/>
          <w:lang w:val="id_ID" w:bidi="id_ID"/>
        </w:rPr>
        <w:t>masuk ke</w:t>
      </w:r>
      <w:r>
        <w:rPr>
          <w:lang w:val="id_ID" w:bidi="id_ID"/>
        </w:rPr>
        <w:t xml:space="preserve"> </w:t>
      </w:r>
      <w:r>
        <w:rPr>
          <w:i/>
          <w:lang w:val="id_ID" w:bidi="id_ID"/>
        </w:rPr>
        <w:t>pelataran-Nya</w:t>
      </w:r>
      <w:r>
        <w:rPr>
          <w:lang w:val="id_ID" w:bidi="id_ID"/>
        </w:rPr>
        <w:t xml:space="preserve"> (</w:t>
      </w:r>
      <w:r>
        <w:rPr>
          <w:lang w:val="id_ID" w:bidi="id_ID"/>
        </w:rPr>
        <w:t>Mzm. 96:8</w:t>
      </w:r>
      <w:r>
        <w:rPr>
          <w:lang w:val="id_ID" w:bidi="id_ID"/>
        </w:rPr>
        <w:t xml:space="preserve">). Nama </w:t>
      </w:r>
      <w:r>
        <w:rPr>
          <w:i/>
          <w:lang w:val="id_ID" w:bidi="id_ID"/>
        </w:rPr>
        <w:t>Abraham</w:t>
      </w:r>
      <w:r>
        <w:rPr>
          <w:lang w:val="id_ID" w:bidi="id_ID"/>
        </w:rPr>
        <w:t xml:space="preserve"> (</w:t>
      </w:r>
      <w:r>
        <w:rPr>
          <w:lang w:val="id_ID" w:bidi="id_ID"/>
        </w:rPr>
        <w:t>Mzm. 105:9</w:t>
      </w:r>
      <w:r>
        <w:rPr>
          <w:lang w:val="id_ID" w:bidi="id_ID"/>
        </w:rPr>
        <w:t xml:space="preserve">) diubah menjadi </w:t>
      </w:r>
      <w:r>
        <w:rPr>
          <w:i/>
          <w:lang w:val="id_ID" w:bidi="id_ID"/>
        </w:rPr>
        <w:t>Israel</w:t>
      </w:r>
      <w:r>
        <w:rPr>
          <w:lang w:val="id_ID" w:bidi="id_ID"/>
        </w:rPr>
        <w:t xml:space="preserve"> (</w:t>
      </w:r>
      <w:r>
        <w:rPr>
          <w:lang w:val="id_ID" w:bidi="id_ID"/>
        </w:rPr>
        <w:t>1 Taw. 16:13</w:t>
      </w:r>
      <w:r>
        <w:rPr>
          <w:lang w:val="id_ID" w:bidi="id_ID"/>
        </w:rPr>
        <w:t>) untuk berfokus pada bangsa sebagai penggenapan janji-janji Abraham. Nyanyian ini tidak menyebutkan penghakiman atas bumi (</w:t>
      </w:r>
      <w:r>
        <w:rPr>
          <w:lang w:val="id_ID" w:bidi="id_ID"/>
        </w:rPr>
        <w:t>Mzm. 96:10</w:t>
      </w:r>
      <w:r>
        <w:rPr>
          <w:lang w:val="id_ID" w:bidi="id_ID"/>
        </w:rPr>
        <w:t xml:space="preserve">, </w:t>
      </w:r>
      <w:r>
        <w:rPr>
          <w:lang w:val="id_ID" w:bidi="id_ID"/>
        </w:rPr>
        <w:t>13</w:t>
      </w:r>
      <w:r>
        <w:rPr>
          <w:lang w:val="id_ID" w:bidi="id_ID"/>
        </w:rPr>
        <w:t xml:space="preserve">; bdk. </w:t>
      </w:r>
      <w:r>
        <w:rPr>
          <w:lang w:val="id_ID" w:bidi="id_ID"/>
        </w:rPr>
        <w:t>1 Taw. 16:30</w:t>
      </w:r>
      <w:r>
        <w:rPr>
          <w:lang w:val="id_ID" w:bidi="id_ID"/>
        </w:rPr>
        <w:t xml:space="preserve">, </w:t>
      </w:r>
      <w:r>
        <w:rPr>
          <w:lang w:val="id_ID" w:bidi="id_ID"/>
        </w:rPr>
        <w:t>33</w:t>
      </w:r>
      <w:r>
        <w:rPr>
          <w:lang w:val="id_ID" w:bidi="id_ID"/>
        </w:rPr>
        <w:t>) karena hal itu tidak berkaitan dengan peresmian tabut.</w:t>
      </w:r>
      <w:r>
        <w:rPr>
          <w:lang w:val="id_ID" w:bidi="id_ID"/>
        </w:rPr>
      </w:r>
      <w:r>
        <w:rPr>
          <w:lang w:val="id_ID" w:bidi="id_ID"/>
        </w:rPr>
      </w:r>
    </w:p>
    <w:p>
      <w:pPr/>
      <w:r>
        <w:rPr>
          <w:lang w:val="id_ID" w:bidi="id_ID"/>
        </w:rPr>
      </w:r>
    </w:p>
    <w:p>
      <w:pPr>
        <w:pStyle w:val="Heading2"/>
      </w:pPr>
      <w:r>
        <w:rPr>
          <w:lang w:val="id_ID" w:bidi="id_ID"/>
        </w:rPr>
        <w:t>1 Tawarikh 16:39</w:t>
      </w:r>
      <w:r>
        <w:rPr>
          <w:lang w:val="id_ID" w:bidi="id_ID"/>
        </w:rPr>
      </w:r>
    </w:p>
    <w:p>
      <w:pPr/>
      <w:r>
        <w:rPr>
          <w:lang w:val="id_ID" w:bidi="id_ID"/>
        </w:rPr>
      </w:r>
      <w:r>
        <w:rPr>
          <w:lang w:val="id_ID" w:bidi="id_ID"/>
        </w:rPr>
        <w:t xml:space="preserve">Gibeon adalah tempat ibadah utama hingga Bait Suci dibangun di Yerusalem (lihat </w:t>
      </w:r>
      <w:r>
        <w:rPr>
          <w:lang w:val="id_ID" w:bidi="id_ID"/>
        </w:rPr>
        <w:t>1 Taw. 21:29</w:t>
      </w:r>
      <w:r>
        <w:rPr>
          <w:lang w:val="id_ID" w:bidi="id_ID"/>
        </w:rPr>
        <w:t xml:space="preserve">; </w:t>
      </w:r>
      <w:r>
        <w:rPr>
          <w:lang w:val="id_ID" w:bidi="id_ID"/>
        </w:rPr>
        <w:t>2 Taw. 1:3</w:t>
      </w:r>
      <w:r>
        <w:rPr>
          <w:lang w:val="id_ID" w:bidi="id_ID"/>
        </w:rPr>
        <w:t>). Mereka perlu mengatur ulang para petugas Kemah Suci karena beberapa orang Lewi pindah secara permanen ke Yerusalem.</w:t>
      </w:r>
      <w:r>
        <w:rPr>
          <w:lang w:val="id_ID" w:bidi="id_ID"/>
        </w:rPr>
      </w:r>
      <w:r>
        <w:rPr>
          <w:lang w:val="id_ID" w:bidi="id_ID"/>
        </w:rPr>
      </w:r>
    </w:p>
    <w:p>
      <w:pPr/>
      <w:r>
        <w:rPr>
          <w:lang w:val="id_ID" w:bidi="id_ID"/>
        </w:rPr>
      </w:r>
    </w:p>
    <w:p>
      <w:pPr>
        <w:pStyle w:val="Heading2"/>
      </w:pPr>
      <w:r>
        <w:rPr>
          <w:lang w:val="id_ID" w:bidi="id_ID"/>
        </w:rPr>
        <w:t>1 Tawarikh 17:1–15</w:t>
      </w:r>
      <w:r>
        <w:rPr>
          <w:lang w:val="id_ID" w:bidi="id_ID"/>
        </w:rPr>
      </w:r>
    </w:p>
    <w:p>
      <w:pPr/>
      <w:r>
        <w:rPr>
          <w:lang w:val="id_ID" w:bidi="id_ID"/>
        </w:rPr>
      </w:r>
      <w:r>
        <w:rPr>
          <w:lang w:val="id_ID" w:bidi="id_ID"/>
        </w:rPr>
        <w:t>Daud ingin membangun tempat untuk tabut yang seindah istananya</w:t>
      </w:r>
      <w:r>
        <w:rPr>
          <w:i/>
          <w:lang w:val="id_ID" w:bidi="id_ID"/>
        </w:rPr>
        <w:t>,</w:t>
      </w:r>
      <w:r>
        <w:rPr>
          <w:lang w:val="id_ID" w:bidi="id_ID"/>
        </w:rPr>
        <w:t xml:space="preserve"> tetapi Tuhan memilih ahli waris Daud, yaitu Salomo (</w:t>
      </w:r>
      <w:r>
        <w:rPr>
          <w:lang w:val="id_ID" w:bidi="id_ID"/>
        </w:rPr>
        <w:t>1 Taw. 22</w:t>
      </w:r>
      <w:r>
        <w:rPr>
          <w:lang w:val="id_ID" w:bidi="id_ID"/>
        </w:rPr>
        <w:t>), untuk membangun Bait Suci. Yerusalem harus menjadi satu-satunya tempat ibadah bagi seluruh Israel.</w:t>
      </w:r>
      <w:r>
        <w:rPr>
          <w:lang w:val="id_ID" w:bidi="id_ID"/>
        </w:rPr>
      </w:r>
      <w:r>
        <w:rPr>
          <w:lang w:val="id_ID" w:bidi="id_ID"/>
        </w:rPr>
      </w:r>
    </w:p>
    <w:p>
      <w:pPr/>
      <w:r>
        <w:rPr>
          <w:lang w:val="id_ID" w:bidi="id_ID"/>
        </w:rPr>
      </w:r>
    </w:p>
    <w:p>
      <w:pPr>
        <w:pStyle w:val="Heading2"/>
      </w:pPr>
      <w:r>
        <w:rPr>
          <w:lang w:val="id_ID" w:bidi="id_ID"/>
        </w:rPr>
        <w:t>1 Tawarikh 17:1–27</w:t>
      </w:r>
      <w:r>
        <w:rPr>
          <w:lang w:val="id_ID" w:bidi="id_ID"/>
        </w:rPr>
      </w:r>
    </w:p>
    <w:p>
      <w:pPr/>
      <w:r>
        <w:rPr>
          <w:lang w:val="id_ID" w:bidi="id_ID"/>
        </w:rPr>
      </w:r>
      <w:r>
        <w:rPr>
          <w:lang w:val="id_ID" w:bidi="id_ID"/>
        </w:rPr>
        <w:t>Bagian yang lebih besar (</w:t>
      </w:r>
      <w:r>
        <w:rPr>
          <w:lang w:val="id_ID" w:bidi="id_ID"/>
        </w:rPr>
        <w:t>1 Taw. 13:1–17:27</w:t>
      </w:r>
      <w:r>
        <w:rPr>
          <w:lang w:val="id_ID" w:bidi="id_ID"/>
        </w:rPr>
        <w:t>) diakhiri dengan nubuat Natan tentang Daud dan doa syukur Daud.</w:t>
      </w:r>
      <w:r>
        <w:rPr>
          <w:lang w:val="id_ID" w:bidi="id_ID"/>
        </w:rPr>
      </w:r>
      <w:r>
        <w:rPr>
          <w:lang w:val="id_ID" w:bidi="id_ID"/>
        </w:rPr>
      </w:r>
    </w:p>
    <w:p>
      <w:pPr/>
      <w:r>
        <w:rPr>
          <w:lang w:val="id_ID" w:bidi="id_ID"/>
        </w:rPr>
      </w:r>
    </w:p>
    <w:p>
      <w:pPr>
        <w:pStyle w:val="Heading2"/>
      </w:pPr>
      <w:r>
        <w:rPr>
          <w:lang w:val="id_ID" w:bidi="id_ID"/>
        </w:rPr>
        <w:t>1 Tawarikh 17:10–14</w:t>
      </w:r>
      <w:r>
        <w:rPr>
          <w:lang w:val="id_ID" w:bidi="id_ID"/>
        </w:rPr>
      </w:r>
    </w:p>
    <w:p>
      <w:pPr/>
      <w:r>
        <w:rPr>
          <w:lang w:val="id_ID" w:bidi="id_ID"/>
        </w:rPr>
      </w:r>
      <w:r>
        <w:rPr>
          <w:lang w:val="id_ID" w:bidi="id_ID"/>
        </w:rPr>
        <w:t>Daud ingin membangun Bait Suci untuk Tuhan. Sebaliknya, Tuhan berjanji untuk membangun sebuah kerajaan bagi Daud. Membangun kerajaan abadi bagi Daud adalah kunci dari rencana Allah untuk menegakkan pemerintahan-Nya di Bumi.</w:t>
      </w:r>
      <w:r>
        <w:rPr>
          <w:lang w:val="id_ID" w:bidi="id_ID"/>
        </w:rPr>
      </w:r>
      <w:r>
        <w:rPr>
          <w:lang w:val="id_ID" w:bidi="id_ID"/>
        </w:rPr>
      </w:r>
    </w:p>
    <w:p>
      <w:pPr/>
      <w:r>
        <w:rPr>
          <w:lang w:val="id_ID" w:bidi="id_ID"/>
        </w:rPr>
      </w:r>
    </w:p>
    <w:p>
      <w:pPr>
        <w:pStyle w:val="Heading2"/>
      </w:pPr>
      <w:r>
        <w:rPr>
          <w:lang w:val="id_ID" w:bidi="id_ID"/>
        </w:rPr>
        <w:t>1 Tawarikh 17:12</w:t>
      </w:r>
      <w:r>
        <w:rPr>
          <w:lang w:val="id_ID" w:bidi="id_ID"/>
        </w:rPr>
      </w:r>
    </w:p>
    <w:p>
      <w:pPr/>
      <w:r>
        <w:rPr>
          <w:lang w:val="id_ID" w:bidi="id_ID"/>
        </w:rPr>
      </w:r>
      <w:r>
        <w:rPr>
          <w:lang w:val="id_ID" w:bidi="id_ID"/>
        </w:rPr>
        <w:t>Membangun Bait Suci adalah bagian penting dari kerajaan Allah di Bumi. Salomo membangun Bait Suci (</w:t>
      </w:r>
      <w:r>
        <w:rPr>
          <w:lang w:val="id_ID" w:bidi="id_ID"/>
        </w:rPr>
        <w:t>2 Taw. 2–7</w:t>
      </w:r>
      <w:r>
        <w:rPr>
          <w:lang w:val="id_ID" w:bidi="id_ID"/>
        </w:rPr>
        <w:t>) dan menggenapi janji tersebut.</w:t>
      </w:r>
      <w:r>
        <w:rPr>
          <w:lang w:val="id_ID" w:bidi="id_ID"/>
        </w:rPr>
      </w:r>
      <w:r>
        <w:rPr>
          <w:lang w:val="id_ID" w:bidi="id_ID"/>
        </w:rPr>
      </w:r>
    </w:p>
    <w:p>
      <w:pPr/>
      <w:r>
        <w:rPr>
          <w:lang w:val="id_ID" w:bidi="id_ID"/>
        </w:rPr>
      </w:r>
    </w:p>
    <w:p>
      <w:pPr>
        <w:pStyle w:val="Heading2"/>
      </w:pPr>
      <w:r>
        <w:rPr>
          <w:lang w:val="id_ID" w:bidi="id_ID"/>
        </w:rPr>
        <w:t>1 Tawarikh 17:13</w:t>
      </w:r>
      <w:r>
        <w:rPr>
          <w:lang w:val="id_ID" w:bidi="id_ID"/>
        </w:rPr>
      </w:r>
    </w:p>
    <w:p>
      <w:pPr/>
      <w:r>
        <w:rPr>
          <w:lang w:val="id_ID" w:bidi="id_ID"/>
        </w:rPr>
      </w:r>
      <w:r>
        <w:rPr>
          <w:lang w:val="id_ID" w:bidi="id_ID"/>
        </w:rPr>
        <w:t xml:space="preserve">Penulis kitab Tawarikh secara khusus membuat pernyataan ini mengenai Salomo (lihat </w:t>
      </w:r>
      <w:r>
        <w:rPr>
          <w:lang w:val="id_ID" w:bidi="id_ID"/>
        </w:rPr>
        <w:t>1 Taw. 22:9</w:t>
      </w:r>
      <w:r>
        <w:rPr>
          <w:lang w:val="id_ID" w:bidi="id_ID"/>
        </w:rPr>
        <w:t xml:space="preserve">; </w:t>
      </w:r>
      <w:r>
        <w:rPr>
          <w:lang w:val="id_ID" w:bidi="id_ID"/>
        </w:rPr>
        <w:t>28:5–6</w:t>
      </w:r>
      <w:r>
        <w:rPr>
          <w:lang w:val="id_ID" w:bidi="id_ID"/>
        </w:rPr>
        <w:t xml:space="preserve">; bdk. </w:t>
      </w:r>
      <w:r>
        <w:rPr>
          <w:lang w:val="id_ID" w:bidi="id_ID"/>
        </w:rPr>
        <w:t>2 Sam. 7:14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17:14</w:t>
      </w:r>
      <w:r>
        <w:rPr>
          <w:lang w:val="id_ID" w:bidi="id_ID"/>
        </w:rPr>
      </w:r>
    </w:p>
    <w:p>
      <w:pPr/>
      <w:r>
        <w:rPr>
          <w:lang w:val="id_ID" w:bidi="id_ID"/>
        </w:rPr>
      </w:r>
      <w:r>
        <w:rPr>
          <w:lang w:val="id_ID" w:bidi="id_ID"/>
        </w:rPr>
        <w:t xml:space="preserve">Dalam </w:t>
      </w:r>
      <w:r>
        <w:rPr>
          <w:lang w:val="id_ID" w:bidi="id_ID"/>
        </w:rPr>
        <w:t>2 Sam. 7:16</w:t>
      </w:r>
      <w:r>
        <w:rPr>
          <w:lang w:val="id_ID" w:bidi="id_ID"/>
        </w:rPr>
        <w:t>, Allah berjanji untuk menegakkan keluarga, kerajaan, dan takhta Daud. Di sini, janji tersebut ditujukan kepada Salomo. Kitab Samuel dan Raja-raja menggambarkan Daud sebagai raja yang sempurna bagi Israel, tetapi penulis kitab Tawarikh menganggap Salomo setara dengan Daud. Daud mempersiapkan pembangunan Bait Suci, namun Allah memilih Salomo untuk membangunnya. Janji bagi Israel digenapi selama masa pemerintahan Daud dan Salomo.</w:t>
      </w:r>
      <w:r>
        <w:rPr>
          <w:lang w:val="id_ID" w:bidi="id_ID"/>
        </w:rPr>
      </w:r>
      <w:r>
        <w:rPr>
          <w:lang w:val="id_ID" w:bidi="id_ID"/>
        </w:rPr>
      </w:r>
    </w:p>
    <w:p>
      <w:pPr/>
      <w:r>
        <w:rPr>
          <w:lang w:val="id_ID" w:bidi="id_ID"/>
        </w:rPr>
      </w:r>
    </w:p>
    <w:p>
      <w:pPr>
        <w:pStyle w:val="Heading2"/>
      </w:pPr>
      <w:r>
        <w:rPr>
          <w:lang w:val="id_ID" w:bidi="id_ID"/>
        </w:rPr>
        <w:t>1 Tawarikh 18:1</w:t>
      </w:r>
      <w:r>
        <w:rPr>
          <w:lang w:val="id_ID" w:bidi="id_ID"/>
        </w:rPr>
      </w:r>
    </w:p>
    <w:p>
      <w:pPr/>
      <w:r>
        <w:rPr>
          <w:lang w:val="id_ID" w:bidi="id_ID"/>
        </w:rPr>
      </w:r>
      <w:r>
        <w:rPr>
          <w:lang w:val="id_ID" w:bidi="id_ID"/>
        </w:rPr>
        <w:t xml:space="preserve">Orang Filistin merupakan ancaman yang terus-menerus ada bagi kerajaan Daud (lihat catatan studi pada </w:t>
      </w:r>
      <w:r>
        <w:rPr>
          <w:lang w:val="id_ID" w:bidi="id_ID"/>
        </w:rPr>
        <w:t>Yos. 13:2</w:t>
      </w:r>
      <w:r>
        <w:rPr>
          <w:lang w:val="id_ID" w:bidi="id_ID"/>
        </w:rPr>
        <w:t xml:space="preserve">; </w:t>
      </w:r>
      <w:r>
        <w:rPr>
          <w:lang w:val="id_ID" w:bidi="id_ID"/>
        </w:rPr>
        <w:t>19:43</w:t>
      </w:r>
      <w:r>
        <w:rPr>
          <w:lang w:val="id_ID" w:bidi="id_ID"/>
        </w:rPr>
        <w:t xml:space="preserve">; </w:t>
      </w:r>
      <w:r>
        <w:rPr>
          <w:lang w:val="id_ID" w:bidi="id_ID"/>
        </w:rPr>
        <w:t>Hak. 3:3</w:t>
      </w:r>
      <w:r>
        <w:rPr>
          <w:lang w:val="id_ID" w:bidi="id_ID"/>
        </w:rPr>
        <w:t>). Mereka tetap tinggal di pemukiman pesisir. Meskipun Daud menaklukkan Gat dan kota-kota di sekitarnya</w:t>
      </w:r>
      <w:r>
        <w:rPr>
          <w:i/>
          <w:lang w:val="id_ID" w:bidi="id_ID"/>
        </w:rPr>
        <w:t>,</w:t>
      </w:r>
      <w:r>
        <w:rPr>
          <w:lang w:val="id_ID" w:bidi="id_ID"/>
        </w:rPr>
        <w:t xml:space="preserve"> seorang raja Filistin masih memerintah di Gat pada akhir pemerintahan Daud (</w:t>
      </w:r>
      <w:r>
        <w:rPr>
          <w:lang w:val="id_ID" w:bidi="id_ID"/>
        </w:rPr>
        <w:t>1 Raj. 2:39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18:1–17</w:t>
      </w:r>
      <w:r>
        <w:rPr>
          <w:lang w:val="id_ID" w:bidi="id_ID"/>
        </w:rPr>
      </w:r>
    </w:p>
    <w:p>
      <w:pPr/>
      <w:r>
        <w:rPr>
          <w:lang w:val="id_ID" w:bidi="id_ID"/>
        </w:rPr>
      </w:r>
      <w:r>
        <w:rPr>
          <w:lang w:val="id_ID" w:bidi="id_ID"/>
        </w:rPr>
        <w:t>Catatan perang ini menggambarkan bagaimana Daud memperluas kerajaannya dengan menaklukkan:</w:t>
      </w:r>
    </w:p>
    <w:p>
      <w:pPr>
        <w:pStyle w:val="ListBullet"/>
        <w:spacing w:line="240" w:lineRule="auto"/>
        <w:ind w:left="720"/>
      </w:pPr>
      <w:r>
        <w:rPr>
          <w:lang w:val="id_ID" w:bidi="id_ID"/>
        </w:rPr>
      </w:r>
      <w:r>
        <w:rPr>
          <w:lang w:val="id_ID" w:bidi="id_ID"/>
        </w:rPr>
        <w:t>Orang Filistin (</w:t>
      </w:r>
      <w:r>
        <w:rPr>
          <w:lang w:val="id_ID" w:bidi="id_ID"/>
        </w:rPr>
        <w:t>1 Taw. 18:1</w:t>
      </w:r>
      <w:r>
        <w:rPr>
          <w:lang w:val="id_ID" w:bidi="id_ID"/>
        </w:rPr>
        <w:t>)</w:t>
      </w:r>
    </w:p>
    <w:p>
      <w:pPr>
        <w:pStyle w:val="ListBullet"/>
        <w:spacing w:line="240" w:lineRule="auto"/>
        <w:ind w:left="720"/>
      </w:pPr>
      <w:r>
        <w:rPr>
          <w:lang w:val="id_ID" w:bidi="id_ID"/>
        </w:rPr>
      </w:r>
      <w:r>
        <w:rPr>
          <w:lang w:val="id_ID" w:bidi="id_ID"/>
        </w:rPr>
        <w:t>Moab (</w:t>
      </w:r>
      <w:r>
        <w:rPr>
          <w:lang w:val="id_ID" w:bidi="id_ID"/>
        </w:rPr>
        <w:t>1 Taw. 18:2</w:t>
      </w:r>
      <w:r>
        <w:rPr>
          <w:lang w:val="id_ID" w:bidi="id_ID"/>
        </w:rPr>
        <w:t>)</w:t>
      </w:r>
    </w:p>
    <w:p>
      <w:pPr>
        <w:pStyle w:val="ListBullet"/>
        <w:spacing w:line="240" w:lineRule="auto"/>
        <w:ind w:left="720"/>
      </w:pPr>
      <w:r>
        <w:rPr>
          <w:lang w:val="id_ID" w:bidi="id_ID"/>
        </w:rPr>
      </w:r>
      <w:r>
        <w:rPr>
          <w:lang w:val="id_ID" w:bidi="id_ID"/>
        </w:rPr>
        <w:t>Zoba (</w:t>
      </w:r>
      <w:r>
        <w:rPr>
          <w:lang w:val="id_ID" w:bidi="id_ID"/>
        </w:rPr>
        <w:t>1 Taw. 18:3–4</w:t>
      </w:r>
      <w:r>
        <w:rPr>
          <w:lang w:val="id_ID" w:bidi="id_ID"/>
        </w:rPr>
        <w:t>)</w:t>
      </w:r>
    </w:p>
    <w:p>
      <w:pPr>
        <w:pStyle w:val="ListBullet"/>
        <w:spacing w:line="240" w:lineRule="auto"/>
        <w:ind w:left="720"/>
      </w:pPr>
      <w:r>
        <w:rPr>
          <w:lang w:val="id_ID" w:bidi="id_ID"/>
        </w:rPr>
      </w:r>
      <w:r>
        <w:rPr>
          <w:lang w:val="id_ID" w:bidi="id_ID"/>
        </w:rPr>
        <w:t>Damsyik (</w:t>
      </w:r>
      <w:r>
        <w:rPr>
          <w:lang w:val="id_ID" w:bidi="id_ID"/>
        </w:rPr>
        <w:t>1 Taw. 18:5–6</w:t>
      </w:r>
      <w:r>
        <w:rPr>
          <w:lang w:val="id_ID" w:bidi="id_ID"/>
        </w:rPr>
        <w:t>)</w:t>
      </w:r>
    </w:p>
    <w:p>
      <w:pPr>
        <w:pStyle w:val="ListBullet"/>
        <w:spacing w:line="240" w:lineRule="auto"/>
        <w:ind w:left="720"/>
      </w:pPr>
      <w:r>
        <w:rPr>
          <w:lang w:val="id_ID" w:bidi="id_ID"/>
        </w:rPr>
      </w:r>
      <w:r>
        <w:rPr>
          <w:lang w:val="id_ID" w:bidi="id_ID"/>
        </w:rPr>
        <w:t>Edom (</w:t>
      </w:r>
      <w:r>
        <w:rPr>
          <w:lang w:val="id_ID" w:bidi="id_ID"/>
        </w:rPr>
        <w:t>1 Taw. 18:12–13</w:t>
      </w:r>
      <w:r>
        <w:rPr>
          <w:lang w:val="id_ID" w:bidi="id_ID"/>
        </w:rPr>
        <w:t>)</w:t>
      </w:r>
    </w:p>
    <w:p>
      <w:pPr/>
      <w:r>
        <w:rPr>
          <w:lang w:val="id_ID" w:bidi="id_ID"/>
        </w:rPr>
      </w:r>
      <w:r>
        <w:rPr>
          <w:lang w:val="id_ID" w:bidi="id_ID"/>
        </w:rPr>
        <w:t>Rincian tersebut mencakup hubungan internasional Daud, harta yang diperolehnya, dan upeti yang diterimanya (</w:t>
      </w:r>
      <w:r>
        <w:rPr>
          <w:lang w:val="id_ID" w:bidi="id_ID"/>
        </w:rPr>
        <w:t>1 Taw. 18:7–11</w:t>
      </w:r>
      <w:r>
        <w:rPr>
          <w:lang w:val="id_ID" w:bidi="id_ID"/>
        </w:rPr>
        <w:t>). Tema umumnya adalah bahwa Tuhan memberikan kemenangan kepada Daud ke mana pun ia pergi (</w:t>
      </w:r>
      <w:r>
        <w:rPr>
          <w:lang w:val="id_ID" w:bidi="id_ID"/>
        </w:rPr>
        <w:t>1 Taw. 18:6</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18:1–20.8</w:t>
      </w:r>
      <w:r>
        <w:rPr>
          <w:lang w:val="id_ID" w:bidi="id_ID"/>
        </w:rPr>
      </w:r>
    </w:p>
    <w:p>
      <w:pPr>
        <w:pStyle w:val="ListBullet"/>
        <w:spacing w:line="240" w:lineRule="auto"/>
        <w:ind w:left="720"/>
      </w:pPr>
      <w:r>
        <w:rPr>
          <w:lang w:val="id_ID" w:bidi="id_ID"/>
        </w:rPr>
      </w:r>
      <w:r>
        <w:rPr>
          <w:lang w:val="id_ID" w:bidi="id_ID"/>
        </w:rPr>
        <w:t>Bagian ini menceritakan tentang peperangan dan keberhasilan militer Daud, yang menunjukkannya sebagai seorang pejuang yang hebat dalam sejarah Israel. Bagian ini berfokus pada aspek publik dan politik dari musuh-musuh Daud, dengan sedikit informasi tentang kehidupan pribadi mereka.</w:t>
      </w:r>
    </w:p>
    <w:p>
      <w:pPr>
        <w:pStyle w:val="ListBullet"/>
        <w:spacing w:line="240" w:lineRule="auto"/>
        <w:ind w:left="720"/>
      </w:pPr>
      <w:r>
        <w:rPr>
          <w:lang w:val="id_ID" w:bidi="id_ID"/>
        </w:rPr>
      </w:r>
      <w:r>
        <w:rPr>
          <w:lang w:val="id_ID" w:bidi="id_ID"/>
        </w:rPr>
        <w:t>Terdapat tiga bagian utama yang sesuai dengan catatan dalam kitab Samuel:</w:t>
      </w:r>
    </w:p>
    <w:p>
      <w:pPr>
        <w:pStyle w:val="ListNumber"/>
        <w:numPr>
          <w:ilvl w:val="0"/>
          <w:numId w:val="17"/>
        </w:numPr>
        <w:spacing w:line="240" w:lineRule="auto"/>
        <w:ind w:left="1440"/>
      </w:pPr>
      <w:r>
        <w:rPr>
          <w:lang w:val="id_ID" w:bidi="id_ID"/>
        </w:rPr>
      </w:r>
      <w:r>
        <w:rPr>
          <w:lang w:val="id_ID" w:bidi="id_ID"/>
        </w:rPr>
        <w:t>Pertempuran selama masa perluasan kerajaan (</w:t>
      </w:r>
      <w:r>
        <w:rPr>
          <w:lang w:val="id_ID" w:bidi="id_ID"/>
        </w:rPr>
        <w:t>1 Taw. 18:1–17</w:t>
      </w:r>
      <w:r>
        <w:rPr>
          <w:lang w:val="id_ID" w:bidi="id_ID"/>
        </w:rPr>
        <w:t xml:space="preserve">; lihat </w:t>
      </w:r>
      <w:r>
        <w:rPr>
          <w:lang w:val="id_ID" w:bidi="id_ID"/>
        </w:rPr>
        <w:t>2 Sam. 8:1–16</w:t>
      </w:r>
      <w:r>
        <w:rPr>
          <w:lang w:val="id_ID" w:bidi="id_ID"/>
        </w:rPr>
        <w:t>)</w:t>
      </w:r>
    </w:p>
    <w:p>
      <w:pPr>
        <w:pStyle w:val="ListNumber"/>
        <w:spacing w:line="240" w:lineRule="auto"/>
        <w:ind w:left="1440"/>
      </w:pPr>
      <w:r>
        <w:rPr>
          <w:lang w:val="id_ID" w:bidi="id_ID"/>
        </w:rPr>
      </w:r>
      <w:r>
        <w:rPr>
          <w:lang w:val="id_ID" w:bidi="id_ID"/>
        </w:rPr>
        <w:t>Pertempuran melawan orang Amon (</w:t>
      </w:r>
      <w:r>
        <w:rPr>
          <w:lang w:val="id_ID" w:bidi="id_ID"/>
        </w:rPr>
        <w:t>1 Taw. 19:1–20:3</w:t>
      </w:r>
      <w:r>
        <w:rPr>
          <w:lang w:val="id_ID" w:bidi="id_ID"/>
        </w:rPr>
        <w:t xml:space="preserve">; lihat </w:t>
      </w:r>
      <w:r>
        <w:rPr>
          <w:lang w:val="id_ID" w:bidi="id_ID"/>
        </w:rPr>
        <w:t>2 Sam. 10:1–11:1</w:t>
      </w:r>
      <w:r>
        <w:rPr>
          <w:lang w:val="id_ID" w:bidi="id_ID"/>
        </w:rPr>
        <w:t xml:space="preserve">; </w:t>
      </w:r>
      <w:r>
        <w:rPr>
          <w:lang w:val="id_ID" w:bidi="id_ID"/>
        </w:rPr>
        <w:t>12:30–31</w:t>
      </w:r>
      <w:r>
        <w:rPr>
          <w:lang w:val="id_ID" w:bidi="id_ID"/>
        </w:rPr>
        <w:t>)</w:t>
      </w:r>
    </w:p>
    <w:p>
      <w:pPr>
        <w:pStyle w:val="ListNumber"/>
        <w:spacing w:line="240" w:lineRule="auto"/>
        <w:ind w:left="1440"/>
      </w:pPr>
      <w:r>
        <w:rPr>
          <w:lang w:val="id_ID" w:bidi="id_ID"/>
        </w:rPr>
      </w:r>
      <w:r>
        <w:rPr>
          <w:lang w:val="id_ID" w:bidi="id_ID"/>
        </w:rPr>
        <w:t>Tindakan para pahlawan Daud (</w:t>
      </w:r>
      <w:r>
        <w:rPr>
          <w:lang w:val="id_ID" w:bidi="id_ID"/>
        </w:rPr>
        <w:t>1 Taw. 20:4–8</w:t>
      </w:r>
      <w:r>
        <w:rPr>
          <w:lang w:val="id_ID" w:bidi="id_ID"/>
        </w:rPr>
        <w:t xml:space="preserve">; lihat </w:t>
      </w:r>
      <w:r>
        <w:rPr>
          <w:lang w:val="id_ID" w:bidi="id_ID"/>
        </w:rPr>
        <w:t>2 Sam. 21:18–22</w:t>
      </w:r>
      <w:r>
        <w:rPr>
          <w:lang w:val="id_ID" w:bidi="id_ID"/>
        </w:rPr>
        <w:t>)</w:t>
      </w:r>
    </w:p>
    <w:p>
      <w:pPr/>
      <w:r>
        <w:rPr>
          <w:lang w:val="id_ID" w:bidi="id_ID"/>
        </w:rPr>
      </w:r>
      <w:r>
        <w:rPr>
          <w:lang w:val="id_ID" w:bidi="id_ID"/>
        </w:rPr>
        <w:t>Setiap bagian dimulai dengan peralihan waktu (</w:t>
      </w:r>
      <w:r>
        <w:rPr>
          <w:i/>
          <w:lang w:val="id_ID" w:bidi="id_ID"/>
        </w:rPr>
        <w:t>beberapa waktu kemudian</w:t>
      </w:r>
      <w:r>
        <w:rPr>
          <w:lang w:val="id_ID" w:bidi="id_ID"/>
        </w:rPr>
        <w:t>) yang secara tidak langsung menghubungkan peristiwa-peristiwa ini (</w:t>
      </w:r>
      <w:r>
        <w:rPr>
          <w:lang w:val="id_ID" w:bidi="id_ID"/>
        </w:rPr>
        <w:t>1 Taw. 18:1</w:t>
      </w:r>
      <w:r>
        <w:rPr>
          <w:lang w:val="id_ID" w:bidi="id_ID"/>
        </w:rPr>
        <w:t xml:space="preserve">; </w:t>
      </w:r>
      <w:r>
        <w:rPr>
          <w:lang w:val="id_ID" w:bidi="id_ID"/>
        </w:rPr>
        <w:t>19:1</w:t>
      </w:r>
      <w:r>
        <w:rPr>
          <w:lang w:val="id_ID" w:bidi="id_ID"/>
        </w:rPr>
        <w:t xml:space="preserve">; </w:t>
      </w:r>
      <w:r>
        <w:rPr>
          <w:lang w:val="id_ID" w:bidi="id_ID"/>
        </w:rPr>
        <w:t>20:4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18:2–13</w:t>
      </w:r>
      <w:r>
        <w:rPr>
          <w:lang w:val="id_ID" w:bidi="id_ID"/>
        </w:rPr>
      </w:r>
    </w:p>
    <w:p>
      <w:pPr/>
      <w:r>
        <w:rPr>
          <w:lang w:val="id_ID" w:bidi="id_ID"/>
        </w:rPr>
      </w:r>
      <w:r>
        <w:rPr>
          <w:lang w:val="id_ID" w:bidi="id_ID"/>
        </w:rPr>
        <w:t>Daud menaklukkan wilayah-wilayah di sebelah timur Sungai Yordan secara bertahap. Pertama, ia menguasai Moab di sebelah selatan, mengamankan kendali atas dataran tinggi di sebelah utara Sungai Arnon. Kemenangannya atas pasukan Aram yang dipimpin oleh Hadadezer menghasilkan kesepakatan dengan Raja Tou dari Hamat, yang merupakan musuh Hadadezer (</w:t>
      </w:r>
      <w:r>
        <w:rPr>
          <w:lang w:val="id_ID" w:bidi="id_ID"/>
        </w:rPr>
        <w:t>1 Taw. 18:9–11</w:t>
      </w:r>
      <w:r>
        <w:rPr>
          <w:lang w:val="id_ID" w:bidi="id_ID"/>
        </w:rPr>
        <w:t>). Setelah mengalahkan Amon dan orang Aram di sebelah timur Yordan, Daud memperluas kekuasaannya ke Edom di sebelah selatan dan mendapatkan akses ke pelabuhan di sebelah selatan (</w:t>
      </w:r>
      <w:r>
        <w:rPr>
          <w:lang w:val="id_ID" w:bidi="id_ID"/>
        </w:rPr>
        <w:t>1 Taw. 18:12–13</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18:14–17</w:t>
      </w:r>
      <w:r>
        <w:rPr>
          <w:lang w:val="id_ID" w:bidi="id_ID"/>
        </w:rPr>
      </w:r>
    </w:p>
    <w:p>
      <w:pPr/>
      <w:r>
        <w:rPr>
          <w:lang w:val="id_ID" w:bidi="id_ID"/>
        </w:rPr>
      </w:r>
      <w:r>
        <w:rPr>
          <w:lang w:val="id_ID" w:bidi="id_ID"/>
        </w:rPr>
        <w:t>Daftar para pejabat Daud menunjukkan kekuatan pemerintahannya atas seluruh Israel.</w:t>
      </w:r>
      <w:r>
        <w:rPr>
          <w:lang w:val="id_ID" w:bidi="id_ID"/>
        </w:rPr>
      </w:r>
      <w:r>
        <w:rPr>
          <w:lang w:val="id_ID" w:bidi="id_ID"/>
        </w:rPr>
      </w:r>
    </w:p>
    <w:p>
      <w:pPr/>
      <w:r>
        <w:rPr>
          <w:lang w:val="id_ID" w:bidi="id_ID"/>
        </w:rPr>
      </w:r>
    </w:p>
    <w:p>
      <w:pPr>
        <w:pStyle w:val="Heading2"/>
      </w:pPr>
      <w:r>
        <w:rPr>
          <w:lang w:val="id_ID" w:bidi="id_ID"/>
        </w:rPr>
        <w:t>1 Tawarikh 19:1–7</w:t>
      </w:r>
      <w:r>
        <w:rPr>
          <w:lang w:val="id_ID" w:bidi="id_ID"/>
        </w:rPr>
      </w:r>
    </w:p>
    <w:p>
      <w:pPr/>
      <w:r>
        <w:rPr>
          <w:lang w:val="id_ID" w:bidi="id_ID"/>
        </w:rPr>
      </w:r>
      <w:r>
        <w:rPr>
          <w:lang w:val="id_ID" w:bidi="id_ID"/>
        </w:rPr>
        <w:t>Penguasa Amon yang baru, Hanun, menentang keberadaan Israel di dekat negerinya. Orang Amon menyewa tentara Aram dari utara. Pasukan gabungan ini berkumpul di Medeba untuk menantang kekuasaan Daud atas dataran tinggi Moab.</w:t>
      </w:r>
      <w:r>
        <w:rPr>
          <w:lang w:val="id_ID" w:bidi="id_ID"/>
        </w:rPr>
      </w:r>
      <w:r>
        <w:rPr>
          <w:lang w:val="id_ID" w:bidi="id_ID"/>
        </w:rPr>
      </w:r>
    </w:p>
    <w:p>
      <w:pPr/>
      <w:r>
        <w:rPr>
          <w:lang w:val="id_ID" w:bidi="id_ID"/>
        </w:rPr>
      </w:r>
    </w:p>
    <w:p>
      <w:pPr>
        <w:pStyle w:val="Heading2"/>
      </w:pPr>
      <w:r>
        <w:rPr>
          <w:lang w:val="id_ID" w:bidi="id_ID"/>
        </w:rPr>
        <w:t>1 Tawarikh 19:9–13</w:t>
      </w:r>
      <w:r>
        <w:rPr>
          <w:lang w:val="id_ID" w:bidi="id_ID"/>
        </w:rPr>
      </w:r>
    </w:p>
    <w:p>
      <w:pPr/>
      <w:r>
        <w:rPr>
          <w:lang w:val="id_ID" w:bidi="id_ID"/>
        </w:rPr>
      </w:r>
      <w:r>
        <w:rPr>
          <w:lang w:val="id_ID" w:bidi="id_ID"/>
        </w:rPr>
        <w:t>Pasukan musuh menyusun barisan perangnya dengan hati-hati. Orang Amon menempatkan diri mereka sehingga kota Medeba menjadi tempat yang aman. Sementara itu, orang Israel menghadapi serangan kedua dari orang Aram. Yoab membagi pasukannya untuk bertempur di kedua sisi dari titik kumpul pusat.</w:t>
      </w:r>
      <w:r>
        <w:rPr>
          <w:lang w:val="id_ID" w:bidi="id_ID"/>
        </w:rPr>
      </w:r>
      <w:r>
        <w:rPr>
          <w:lang w:val="id_ID" w:bidi="id_ID"/>
        </w:rPr>
      </w:r>
    </w:p>
    <w:p>
      <w:pPr/>
      <w:r>
        <w:rPr>
          <w:lang w:val="id_ID" w:bidi="id_ID"/>
        </w:rPr>
      </w:r>
    </w:p>
    <w:p>
      <w:pPr>
        <w:pStyle w:val="Heading2"/>
      </w:pPr>
      <w:r>
        <w:rPr>
          <w:lang w:val="id_ID" w:bidi="id_ID"/>
        </w:rPr>
        <w:t>1 Tawarikh 19:13</w:t>
      </w:r>
      <w:r>
        <w:rPr>
          <w:lang w:val="id_ID" w:bidi="id_ID"/>
        </w:rPr>
      </w:r>
    </w:p>
    <w:p>
      <w:pPr>
        <w:pStyle w:val="ListBullet"/>
        <w:spacing w:line="240" w:lineRule="auto"/>
        <w:ind w:left="720"/>
      </w:pPr>
      <w:r>
        <w:rPr>
          <w:lang w:val="id_ID" w:bidi="id_ID"/>
        </w:rPr>
      </w:r>
      <w:r>
        <w:rPr>
          <w:lang w:val="id_ID" w:bidi="id_ID"/>
        </w:rPr>
        <w:t xml:space="preserve">Yoab memahami bahwa pertempuran tersebut bertujuan untuk melindungi rakyat dan kota-kota Israel dari serangan, bukan untuk memperluas wilayah (lihat </w:t>
      </w:r>
      <w:r>
        <w:rPr>
          <w:lang w:val="id_ID" w:bidi="id_ID"/>
        </w:rPr>
        <w:t>1 Taw. 19:8</w:t>
      </w:r>
      <w:r>
        <w:rPr>
          <w:lang w:val="id_ID" w:bidi="id_ID"/>
        </w:rPr>
        <w:t>).</w:t>
      </w:r>
    </w:p>
    <w:p>
      <w:pPr>
        <w:pStyle w:val="ListBullet"/>
        <w:spacing w:line="240" w:lineRule="auto"/>
        <w:ind w:left="720"/>
      </w:pPr>
      <w:r>
        <w:rPr>
          <w:lang w:val="id_ID" w:bidi="id_ID"/>
        </w:rPr>
      </w:r>
      <w:r>
        <w:rPr>
          <w:lang w:val="id_ID" w:bidi="id_ID"/>
        </w:rPr>
        <w:t>Yoab percaya kepada Allah, meyakini bahwa hasilnya bergantung pada petunjuk Tuhan.</w:t>
      </w:r>
      <w:r>
        <w:rPr>
          <w:lang w:val="id_ID" w:bidi="id_ID"/>
        </w:rPr>
      </w:r>
      <w:r>
        <w:rPr>
          <w:lang w:val="id_ID" w:bidi="id_ID"/>
        </w:rPr>
      </w:r>
    </w:p>
    <w:p>
      <w:pPr/>
      <w:r>
        <w:rPr>
          <w:lang w:val="id_ID" w:bidi="id_ID"/>
        </w:rPr>
      </w:r>
    </w:p>
    <w:p>
      <w:pPr>
        <w:pStyle w:val="Heading2"/>
      </w:pPr>
      <w:r>
        <w:rPr>
          <w:lang w:val="id_ID" w:bidi="id_ID"/>
        </w:rPr>
        <w:t>1 Tawarikh 19:16–19</w:t>
      </w:r>
      <w:r>
        <w:rPr>
          <w:lang w:val="id_ID" w:bidi="id_ID"/>
        </w:rPr>
      </w:r>
    </w:p>
    <w:p>
      <w:pPr/>
      <w:r>
        <w:rPr>
          <w:lang w:val="id_ID" w:bidi="id_ID"/>
        </w:rPr>
      </w:r>
      <w:r>
        <w:rPr>
          <w:lang w:val="id_ID" w:bidi="id_ID"/>
        </w:rPr>
        <w:t>Dalam pertempuran melawan orang Aram</w:t>
      </w:r>
      <w:r>
        <w:rPr>
          <w:i/>
          <w:lang w:val="id_ID" w:bidi="id_ID"/>
        </w:rPr>
        <w:t>,</w:t>
      </w:r>
      <w:r>
        <w:rPr>
          <w:lang w:val="id_ID" w:bidi="id_ID"/>
        </w:rPr>
        <w:t xml:space="preserve"> Daud mencapai tiga tujuan:</w:t>
      </w:r>
    </w:p>
    <w:p>
      <w:pPr>
        <w:pStyle w:val="ListNumber"/>
        <w:numPr>
          <w:ilvl w:val="0"/>
          <w:numId w:val="18"/>
        </w:numPr>
        <w:spacing w:line="240" w:lineRule="auto"/>
        <w:ind w:left="720"/>
      </w:pPr>
      <w:r>
        <w:rPr>
          <w:lang w:val="id_ID" w:bidi="id_ID"/>
        </w:rPr>
      </w:r>
      <w:r>
        <w:rPr>
          <w:lang w:val="id_ID" w:bidi="id_ID"/>
        </w:rPr>
        <w:t>Ia menantang kekuasaan Hadadezer</w:t>
      </w:r>
    </w:p>
    <w:p>
      <w:pPr>
        <w:pStyle w:val="ListNumber"/>
        <w:spacing w:line="240" w:lineRule="auto"/>
        <w:ind w:left="720"/>
      </w:pPr>
      <w:r>
        <w:rPr>
          <w:lang w:val="id_ID" w:bidi="id_ID"/>
        </w:rPr>
      </w:r>
      <w:r>
        <w:rPr>
          <w:lang w:val="id_ID" w:bidi="id_ID"/>
        </w:rPr>
        <w:t>Ia mengacaukan aliansi Aram</w:t>
      </w:r>
    </w:p>
    <w:p>
      <w:pPr>
        <w:pStyle w:val="ListNumber"/>
        <w:spacing w:line="240" w:lineRule="auto"/>
        <w:ind w:left="720"/>
      </w:pPr>
      <w:r>
        <w:rPr>
          <w:lang w:val="id_ID" w:bidi="id_ID"/>
        </w:rPr>
      </w:r>
      <w:r>
        <w:rPr>
          <w:lang w:val="id_ID" w:bidi="id_ID"/>
        </w:rPr>
        <w:t>Ia menghentikan aliansi di masa depan antara orang Aram dan orang Amon</w:t>
      </w:r>
      <w:r>
        <w:rPr>
          <w:lang w:val="id_ID" w:bidi="id_ID"/>
        </w:rPr>
      </w:r>
      <w:r>
        <w:rPr>
          <w:lang w:val="id_ID" w:bidi="id_ID"/>
        </w:rPr>
      </w:r>
    </w:p>
    <w:p>
      <w:pPr/>
      <w:r>
        <w:rPr>
          <w:lang w:val="id_ID" w:bidi="id_ID"/>
        </w:rPr>
      </w:r>
    </w:p>
    <w:p>
      <w:pPr>
        <w:pStyle w:val="Heading2"/>
      </w:pPr>
      <w:r>
        <w:rPr>
          <w:lang w:val="id_ID" w:bidi="id_ID"/>
        </w:rPr>
        <w:t>1 Tawarikh 20:1–3</w:t>
      </w:r>
      <w:r>
        <w:rPr>
          <w:lang w:val="id_ID" w:bidi="id_ID"/>
        </w:rPr>
      </w:r>
    </w:p>
    <w:p>
      <w:pPr/>
      <w:r>
        <w:rPr>
          <w:lang w:val="id_ID" w:bidi="id_ID"/>
        </w:rPr>
      </w:r>
      <w:r>
        <w:rPr>
          <w:lang w:val="id_ID" w:bidi="id_ID"/>
        </w:rPr>
        <w:t>Perang melawan orang Amon ini terjadi pada saat Daud berbuat dosa dengan Batsyeba (</w:t>
      </w:r>
      <w:r>
        <w:rPr>
          <w:lang w:val="id_ID" w:bidi="id_ID"/>
        </w:rPr>
        <w:t>2 Sam. 11:2–12:25</w:t>
      </w:r>
      <w:r>
        <w:rPr>
          <w:lang w:val="id_ID" w:bidi="id_ID"/>
        </w:rPr>
        <w:t>), yang tidak disebutkan oleh penulis kitab Tawarikh.</w:t>
      </w:r>
      <w:r>
        <w:rPr>
          <w:lang w:val="id_ID" w:bidi="id_ID"/>
        </w:rPr>
      </w:r>
      <w:r>
        <w:rPr>
          <w:lang w:val="id_ID" w:bidi="id_ID"/>
        </w:rPr>
      </w:r>
    </w:p>
    <w:p>
      <w:pPr/>
      <w:r>
        <w:rPr>
          <w:lang w:val="id_ID" w:bidi="id_ID"/>
        </w:rPr>
      </w:r>
    </w:p>
    <w:p>
      <w:pPr>
        <w:pStyle w:val="Heading2"/>
      </w:pPr>
      <w:r>
        <w:rPr>
          <w:lang w:val="id_ID" w:bidi="id_ID"/>
        </w:rPr>
        <w:t>1 Tawarikh 21:1</w:t>
      </w:r>
      <w:r>
        <w:rPr>
          <w:lang w:val="id_ID" w:bidi="id_ID"/>
        </w:rPr>
      </w:r>
    </w:p>
    <w:p>
      <w:pPr/>
      <w:r>
        <w:rPr>
          <w:lang w:val="id_ID" w:bidi="id_ID"/>
        </w:rPr>
      </w:r>
      <w:r>
        <w:rPr>
          <w:lang w:val="id_ID" w:bidi="id_ID"/>
        </w:rPr>
        <w:t xml:space="preserve">Setan, (juga disebut </w:t>
      </w:r>
      <w:r>
        <w:rPr>
          <w:i/>
          <w:lang w:val="id_ID" w:bidi="id_ID"/>
        </w:rPr>
        <w:t>iblis</w:t>
      </w:r>
      <w:r>
        <w:rPr>
          <w:lang w:val="id_ID" w:bidi="id_ID"/>
        </w:rPr>
        <w:t xml:space="preserve">), mempengaruhi Daud untuk menghitung pasukan militernya (lihat </w:t>
      </w:r>
      <w:r>
        <w:rPr>
          <w:lang w:val="id_ID" w:bidi="id_ID"/>
        </w:rPr>
        <w:t>2 Sam. 24:1</w:t>
      </w:r>
      <w:r>
        <w:rPr>
          <w:lang w:val="id_ID" w:bidi="id_ID"/>
        </w:rPr>
        <w:t xml:space="preserve">). Penulis kitab Tawarikh memahami cerita dalam kitab Samuel melalui pemahamannya mengenai Setan sebagai lawan Allah dan umat manusia. Allah mengizinkan Setan untuk bertindak di dunia, dan melalui hal ini, Setan tanpa sadar melayani tujuan Allah (lihat </w:t>
      </w:r>
      <w:r>
        <w:rPr>
          <w:lang w:val="id_ID" w:bidi="id_ID"/>
        </w:rPr>
        <w:t>2 Taw. 18:3–34</w:t>
      </w:r>
      <w:r>
        <w:rPr>
          <w:lang w:val="id_ID" w:bidi="id_ID"/>
        </w:rPr>
        <w:t xml:space="preserve">; </w:t>
      </w:r>
      <w:r>
        <w:rPr>
          <w:lang w:val="id_ID" w:bidi="id_ID"/>
        </w:rPr>
        <w:t>Ayb. 1:6–2:7</w:t>
      </w:r>
      <w:r>
        <w:rPr>
          <w:lang w:val="id_ID" w:bidi="id_ID"/>
        </w:rPr>
        <w:t xml:space="preserve">; </w:t>
      </w:r>
      <w:r>
        <w:rPr>
          <w:lang w:val="id_ID" w:bidi="id_ID"/>
        </w:rPr>
        <w:t>Za. 3:1–2</w:t>
      </w:r>
      <w:r>
        <w:rPr>
          <w:lang w:val="id_ID" w:bidi="id_ID"/>
        </w:rPr>
        <w:t xml:space="preserve">; </w:t>
      </w:r>
      <w:r>
        <w:rPr>
          <w:lang w:val="id_ID" w:bidi="id_ID"/>
        </w:rPr>
        <w:t>Mat. 4:1–11</w:t>
      </w:r>
      <w:r>
        <w:rPr>
          <w:lang w:val="id_ID" w:bidi="id_ID"/>
        </w:rPr>
        <w:t xml:space="preserve">; </w:t>
      </w:r>
      <w:r>
        <w:rPr>
          <w:lang w:val="id_ID" w:bidi="id_ID"/>
        </w:rPr>
        <w:t>Yoh. 13:27</w:t>
      </w:r>
      <w:r>
        <w:rPr>
          <w:lang w:val="id_ID" w:bidi="id_ID"/>
        </w:rPr>
        <w:t xml:space="preserve">; </w:t>
      </w:r>
      <w:r>
        <w:rPr>
          <w:lang w:val="id_ID" w:bidi="id_ID"/>
        </w:rPr>
        <w:t>1 Kor. 5:5</w:t>
      </w:r>
      <w:r>
        <w:rPr>
          <w:lang w:val="id_ID" w:bidi="id_ID"/>
        </w:rPr>
        <w:t xml:space="preserve">; </w:t>
      </w:r>
      <w:r>
        <w:rPr>
          <w:lang w:val="id_ID" w:bidi="id_ID"/>
        </w:rPr>
        <w:t>2 Kor. 12:7</w:t>
      </w:r>
      <w:r>
        <w:rPr>
          <w:lang w:val="id_ID" w:bidi="id_ID"/>
        </w:rPr>
        <w:t xml:space="preserve">; </w:t>
      </w:r>
      <w:r>
        <w:rPr>
          <w:lang w:val="id_ID" w:bidi="id_ID"/>
        </w:rPr>
        <w:t>1 Tim. 1:20</w:t>
      </w:r>
      <w:r>
        <w:rPr>
          <w:lang w:val="id_ID" w:bidi="id_ID"/>
        </w:rPr>
        <w:t xml:space="preserve">; </w:t>
      </w:r>
      <w:r>
        <w:rPr>
          <w:lang w:val="id_ID" w:bidi="id_ID"/>
        </w:rPr>
        <w:t>Why. 20:3</w:t>
      </w:r>
      <w:r>
        <w:rPr>
          <w:lang w:val="id_ID" w:bidi="id_ID"/>
        </w:rPr>
        <w:t xml:space="preserve">, </w:t>
      </w:r>
      <w:r>
        <w:rPr>
          <w:lang w:val="id_ID" w:bidi="id_ID"/>
        </w:rPr>
        <w:t>7–9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1 Tawarikh 21:1–22:1</w:t>
      </w:r>
      <w:r>
        <w:rPr>
          <w:lang w:val="id_ID" w:bidi="id_ID"/>
        </w:rPr>
      </w:r>
    </w:p>
    <w:p>
      <w:pPr/>
      <w:r>
        <w:rPr>
          <w:lang w:val="id_ID" w:bidi="id_ID"/>
        </w:rPr>
      </w:r>
      <w:r>
        <w:rPr>
          <w:lang w:val="id_ID" w:bidi="id_ID"/>
        </w:rPr>
        <w:t xml:space="preserve">Kisah mengenai sensus ini mirip dengan </w:t>
      </w:r>
      <w:r>
        <w:rPr>
          <w:lang w:val="id_ID" w:bidi="id_ID"/>
        </w:rPr>
        <w:t>2 Sam. 24:1–25</w:t>
      </w:r>
      <w:r>
        <w:rPr>
          <w:lang w:val="id_ID" w:bidi="id_ID"/>
        </w:rPr>
        <w:t>, tetapi berfokus pada aspek yang berbeda. Versi penulis kitab Tawarikh ini mempersiapkan latar untuk mempersembahkan mezbah dan mempersiapkan pembangunan Bait Suci (</w:t>
      </w:r>
      <w:r>
        <w:rPr>
          <w:lang w:val="id_ID" w:bidi="id_ID"/>
        </w:rPr>
        <w:t>1 Taw. 22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21:7</w:t>
      </w:r>
      <w:r>
        <w:rPr>
          <w:lang w:val="id_ID" w:bidi="id_ID"/>
        </w:rPr>
      </w:r>
    </w:p>
    <w:p>
      <w:pPr/>
      <w:r>
        <w:rPr>
          <w:lang w:val="id_ID" w:bidi="id_ID"/>
        </w:rPr>
      </w:r>
      <w:r>
        <w:rPr>
          <w:lang w:val="id_ID" w:bidi="id_ID"/>
        </w:rPr>
        <w:t>Catatan studi dalam 2 Sam. 24:1</w:t>
      </w:r>
      <w:r>
        <w:rPr>
          <w:lang w:val="id_ID" w:bidi="id_ID"/>
        </w:rPr>
        <w:t xml:space="preserve"> menjelaskan alasan mengapa Allah menjadi marah terhadap sensus tersebut.</w:t>
      </w:r>
      <w:r>
        <w:rPr>
          <w:lang w:val="id_ID" w:bidi="id_ID"/>
        </w:rPr>
      </w:r>
      <w:r>
        <w:rPr>
          <w:lang w:val="id_ID" w:bidi="id_ID"/>
        </w:rPr>
      </w:r>
    </w:p>
    <w:p>
      <w:pPr/>
      <w:r>
        <w:rPr>
          <w:lang w:val="id_ID" w:bidi="id_ID"/>
        </w:rPr>
      </w:r>
    </w:p>
    <w:p>
      <w:pPr>
        <w:pStyle w:val="Heading2"/>
      </w:pPr>
      <w:r>
        <w:rPr>
          <w:lang w:val="id_ID" w:bidi="id_ID"/>
        </w:rPr>
        <w:t>1 Tawarikh 21:9</w:t>
      </w:r>
      <w:r>
        <w:rPr>
          <w:lang w:val="id_ID" w:bidi="id_ID"/>
        </w:rPr>
      </w:r>
    </w:p>
    <w:p>
      <w:pPr/>
      <w:r>
        <w:rPr>
          <w:lang w:val="id_ID" w:bidi="id_ID"/>
        </w:rPr>
      </w:r>
      <w:r>
        <w:rPr>
          <w:lang w:val="id_ID" w:bidi="id_ID"/>
        </w:rPr>
        <w:t xml:space="preserve">Kemudian, Gad disebutkan telah membuat daftar </w:t>
      </w:r>
      <w:r>
        <w:rPr>
          <w:i/>
          <w:lang w:val="id_ID" w:bidi="id_ID"/>
        </w:rPr>
        <w:t>tindakan-tindakan Raja Daud</w:t>
      </w:r>
      <w:r>
        <w:rPr>
          <w:lang w:val="id_ID" w:bidi="id_ID"/>
        </w:rPr>
        <w:t xml:space="preserve"> (</w:t>
      </w:r>
      <w:r>
        <w:rPr>
          <w:lang w:val="id_ID" w:bidi="id_ID"/>
        </w:rPr>
        <w:t>1 Taw. 29:29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21:16–17</w:t>
      </w:r>
      <w:r>
        <w:rPr>
          <w:lang w:val="id_ID" w:bidi="id_ID"/>
        </w:rPr>
      </w:r>
    </w:p>
    <w:p>
      <w:pPr/>
      <w:r>
        <w:rPr>
          <w:lang w:val="id_ID" w:bidi="id_ID"/>
        </w:rPr>
      </w:r>
      <w:r>
        <w:rPr>
          <w:lang w:val="id_ID" w:bidi="id_ID"/>
        </w:rPr>
        <w:t xml:space="preserve">Ayat-ayat ini menggambarkan malaikat dan tanggapan Daud dengan lebih rinci dibandingkan teks serupa dalam </w:t>
      </w:r>
      <w:r>
        <w:rPr>
          <w:lang w:val="id_ID" w:bidi="id_ID"/>
        </w:rPr>
        <w:t>2 Sam. 24:17</w:t>
      </w:r>
      <w:r>
        <w:rPr>
          <w:lang w:val="id_ID" w:bidi="id_ID"/>
        </w:rPr>
        <w:t>. Melihat malaikat sedang melakukan misinya membuat Daud tergerak untuk memohon bagi rakyatnya.</w:t>
      </w:r>
      <w:r>
        <w:rPr>
          <w:lang w:val="id_ID" w:bidi="id_ID"/>
        </w:rPr>
      </w:r>
      <w:r>
        <w:rPr>
          <w:lang w:val="id_ID" w:bidi="id_ID"/>
        </w:rPr>
      </w:r>
    </w:p>
    <w:p>
      <w:pPr/>
      <w:r>
        <w:rPr>
          <w:lang w:val="id_ID" w:bidi="id_ID"/>
        </w:rPr>
      </w:r>
    </w:p>
    <w:p>
      <w:pPr>
        <w:pStyle w:val="Heading2"/>
      </w:pPr>
      <w:r>
        <w:rPr>
          <w:lang w:val="id_ID" w:bidi="id_ID"/>
        </w:rPr>
        <w:t>1 Tawarikh 21:26–22:1</w:t>
      </w:r>
      <w:r>
        <w:rPr>
          <w:lang w:val="id_ID" w:bidi="id_ID"/>
        </w:rPr>
      </w:r>
    </w:p>
    <w:p>
      <w:pPr/>
      <w:r>
        <w:rPr>
          <w:lang w:val="id_ID" w:bidi="id_ID"/>
        </w:rPr>
      </w:r>
      <w:r>
        <w:rPr>
          <w:lang w:val="id_ID" w:bidi="id_ID"/>
        </w:rPr>
        <w:t xml:space="preserve">Sensus dan wabah menyebabkan tempat pengirikan Arauna ditetapkan sebagai lokasi untuk tempat suci yang baru. Biasanya, persembahan dilakukan di Gibeon, tempat Kemah Suci berada (lihat </w:t>
      </w:r>
      <w:r>
        <w:rPr>
          <w:lang w:val="id_ID" w:bidi="id_ID"/>
        </w:rPr>
        <w:t>1 Taw. 16:39</w:t>
      </w:r>
      <w:r>
        <w:rPr>
          <w:lang w:val="id_ID" w:bidi="id_ID"/>
        </w:rPr>
        <w:t xml:space="preserve">; </w:t>
      </w:r>
      <w:r>
        <w:rPr>
          <w:lang w:val="id_ID" w:bidi="id_ID"/>
        </w:rPr>
        <w:t>21:29</w:t>
      </w:r>
      <w:r>
        <w:rPr>
          <w:lang w:val="id_ID" w:bidi="id_ID"/>
        </w:rPr>
        <w:t xml:space="preserve">; </w:t>
      </w:r>
      <w:r>
        <w:rPr>
          <w:lang w:val="id_ID" w:bidi="id_ID"/>
        </w:rPr>
        <w:t>2 Taw. 1:3</w:t>
      </w:r>
      <w:r>
        <w:rPr>
          <w:lang w:val="id_ID" w:bidi="id_ID"/>
        </w:rPr>
        <w:t xml:space="preserve">). Wabah berhenti di </w:t>
      </w:r>
      <w:r>
        <w:rPr>
          <w:i/>
          <w:lang w:val="id_ID" w:bidi="id_ID"/>
        </w:rPr>
        <w:t>tempat pengirikan</w:t>
      </w:r>
      <w:r>
        <w:rPr>
          <w:lang w:val="id_ID" w:bidi="id_ID"/>
        </w:rPr>
        <w:t>, yang memungkinkan Daud untuk mempersembahkan korban di sana sesuai petunjuk Gad sang pelihat (</w:t>
      </w:r>
      <w:r>
        <w:rPr>
          <w:lang w:val="id_ID" w:bidi="id_ID"/>
        </w:rPr>
        <w:t>1 Taw. 21:18</w:t>
      </w:r>
      <w:r>
        <w:rPr>
          <w:lang w:val="id_ID" w:bidi="id_ID"/>
        </w:rPr>
        <w:t>). Daud kemudian memilih lokasi baru ini untuk bait bagi Tuhan Allah di masa depan.</w:t>
      </w:r>
      <w:r>
        <w:rPr>
          <w:lang w:val="id_ID" w:bidi="id_ID"/>
        </w:rPr>
      </w:r>
      <w:r>
        <w:rPr>
          <w:lang w:val="id_ID" w:bidi="id_ID"/>
        </w:rPr>
      </w:r>
    </w:p>
    <w:p>
      <w:pPr/>
      <w:r>
        <w:rPr>
          <w:lang w:val="id_ID" w:bidi="id_ID"/>
        </w:rPr>
      </w:r>
    </w:p>
    <w:p>
      <w:pPr>
        <w:pStyle w:val="Heading2"/>
      </w:pPr>
      <w:r>
        <w:rPr>
          <w:lang w:val="id_ID" w:bidi="id_ID"/>
        </w:rPr>
        <w:t>1 Tawarikh 22:2–19</w:t>
      </w:r>
      <w:r>
        <w:rPr>
          <w:lang w:val="id_ID" w:bidi="id_ID"/>
        </w:rPr>
      </w:r>
    </w:p>
    <w:p>
      <w:pPr/>
      <w:r>
        <w:rPr>
          <w:lang w:val="id_ID" w:bidi="id_ID"/>
        </w:rPr>
      </w:r>
      <w:r>
        <w:rPr>
          <w:lang w:val="id_ID" w:bidi="id_ID"/>
        </w:rPr>
        <w:t>Allah berjanji kepada Daud bahwa kerajaannya akan bertahan selamanya dan bahwa putranya akan membangun bait suci bagi Tuhan (</w:t>
      </w:r>
      <w:r>
        <w:rPr>
          <w:lang w:val="id_ID" w:bidi="id_ID"/>
        </w:rPr>
        <w:t>1 Taw. 17:11–12</w:t>
      </w:r>
      <w:r>
        <w:rPr>
          <w:lang w:val="id_ID" w:bidi="id_ID"/>
        </w:rPr>
        <w:t>). Setelah memilih lokasi (</w:t>
      </w:r>
      <w:r>
        <w:rPr>
          <w:lang w:val="id_ID" w:bidi="id_ID"/>
        </w:rPr>
        <w:t>1 Taw. 21:18–22:1</w:t>
      </w:r>
      <w:r>
        <w:rPr>
          <w:lang w:val="id_ID" w:bidi="id_ID"/>
        </w:rPr>
        <w:t>), Daud mempersiapkan pembangunan bait Allah. Ia mengumpulkan bahan-bahan (</w:t>
      </w:r>
      <w:r>
        <w:rPr>
          <w:lang w:val="id_ID" w:bidi="id_ID"/>
        </w:rPr>
        <w:t>1 Taw. 22:2–5</w:t>
      </w:r>
      <w:r>
        <w:rPr>
          <w:lang w:val="id_ID" w:bidi="id_ID"/>
        </w:rPr>
        <w:t>) dan memberikan instruksi kepada Salomo (</w:t>
      </w:r>
      <w:r>
        <w:rPr>
          <w:lang w:val="id_ID" w:bidi="id_ID"/>
        </w:rPr>
        <w:t>1 Taw. 22:6–16</w:t>
      </w:r>
      <w:r>
        <w:rPr>
          <w:lang w:val="id_ID" w:bidi="id_ID"/>
        </w:rPr>
        <w:t>) serta para pemimpin Israel (</w:t>
      </w:r>
      <w:r>
        <w:rPr>
          <w:lang w:val="id_ID" w:bidi="id_ID"/>
        </w:rPr>
        <w:t>1 Taw. 22:17–19</w:t>
      </w:r>
      <w:r>
        <w:rPr>
          <w:lang w:val="id_ID" w:bidi="id_ID"/>
        </w:rPr>
        <w:t>) untuk membangun bait tersebut setelah kematiannya.</w:t>
      </w:r>
      <w:r>
        <w:rPr>
          <w:lang w:val="id_ID" w:bidi="id_ID"/>
        </w:rPr>
      </w:r>
      <w:r>
        <w:rPr>
          <w:lang w:val="id_ID" w:bidi="id_ID"/>
        </w:rPr>
      </w:r>
    </w:p>
    <w:p>
      <w:pPr/>
      <w:r>
        <w:rPr>
          <w:lang w:val="id_ID" w:bidi="id_ID"/>
        </w:rPr>
      </w:r>
    </w:p>
    <w:p>
      <w:pPr>
        <w:pStyle w:val="Heading2"/>
      </w:pPr>
      <w:r>
        <w:rPr>
          <w:lang w:val="id_ID" w:bidi="id_ID"/>
        </w:rPr>
        <w:t>1 Tawarikh 22:5</w:t>
      </w:r>
      <w:r>
        <w:rPr>
          <w:lang w:val="id_ID" w:bidi="id_ID"/>
        </w:rPr>
      </w:r>
    </w:p>
    <w:p>
      <w:pPr/>
      <w:r>
        <w:rPr>
          <w:lang w:val="id_ID" w:bidi="id_ID"/>
        </w:rPr>
      </w:r>
      <w:r>
        <w:rPr>
          <w:lang w:val="id_ID" w:bidi="id_ID"/>
        </w:rPr>
        <w:t xml:space="preserve">Ketika Salomo masih muda dan belum berpengalaman (lihat juga </w:t>
      </w:r>
      <w:r>
        <w:rPr>
          <w:lang w:val="id_ID" w:bidi="id_ID"/>
        </w:rPr>
        <w:t>1 Taw. 29:1</w:t>
      </w:r>
      <w:r>
        <w:rPr>
          <w:lang w:val="id_ID" w:bidi="id_ID"/>
        </w:rPr>
        <w:t xml:space="preserve">; bdk. </w:t>
      </w:r>
      <w:r>
        <w:rPr>
          <w:lang w:val="id_ID" w:bidi="id_ID"/>
        </w:rPr>
        <w:t>1 Raj. 3:7</w:t>
      </w:r>
      <w:r>
        <w:rPr>
          <w:lang w:val="id_ID" w:bidi="id_ID"/>
        </w:rPr>
        <w:t xml:space="preserve">; </w:t>
      </w:r>
      <w:r>
        <w:rPr>
          <w:lang w:val="id_ID" w:bidi="id_ID"/>
        </w:rPr>
        <w:t>2 Taw. 13:7</w:t>
      </w:r>
      <w:r>
        <w:rPr>
          <w:lang w:val="id_ID" w:bidi="id_ID"/>
        </w:rPr>
        <w:t>), Daud menggunakan hikmat dan keterampilannya untuk mempersiapkan pembangunan bait suci. Daud juga merancang bait suci (</w:t>
      </w:r>
      <w:r>
        <w:rPr>
          <w:lang w:val="id_ID" w:bidi="id_ID"/>
        </w:rPr>
        <w:t>1 Taw. 28:11–12</w:t>
      </w:r>
      <w:r>
        <w:rPr>
          <w:lang w:val="id_ID" w:bidi="id_ID"/>
        </w:rPr>
        <w:t xml:space="preserve">). Kemudian, Allah memberikan Salomo hikmat yang diperlukan untuk membangun bait suci dan memerintah dengan baik (lihat </w:t>
      </w:r>
      <w:r>
        <w:rPr>
          <w:lang w:val="id_ID" w:bidi="id_ID"/>
        </w:rPr>
        <w:t>2 Taw. 1:7–12</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22:8</w:t>
      </w:r>
      <w:r>
        <w:rPr>
          <w:lang w:val="id_ID" w:bidi="id_ID"/>
        </w:rPr>
      </w:r>
    </w:p>
    <w:p>
      <w:pPr/>
      <w:r>
        <w:rPr>
          <w:lang w:val="id_ID" w:bidi="id_ID"/>
        </w:rPr>
      </w:r>
      <w:r>
        <w:rPr>
          <w:lang w:val="id_ID" w:bidi="id_ID"/>
        </w:rPr>
        <w:t xml:space="preserve">Allah tidak memperkenankan Daud untuk membangun bait suci karena ia telah menumpahkan banyak darah (lihat </w:t>
      </w:r>
      <w:r>
        <w:rPr>
          <w:lang w:val="id_ID" w:bidi="id_ID"/>
        </w:rPr>
        <w:t>1 Raj. 5:3–4</w:t>
      </w:r>
      <w:r>
        <w:rPr>
          <w:lang w:val="id_ID" w:bidi="id_ID"/>
        </w:rPr>
        <w:t xml:space="preserve">). Perang yang dilakukan Daud tidak salah, dan Allah telah memberkati serta mendukungnya. Namun, pertumpahan darah dan kematian dalam pertempuran tersebut membuat Daud secara hukum upacara dianggap najis (lihat </w:t>
      </w:r>
      <w:r>
        <w:rPr>
          <w:lang w:val="id_ID" w:bidi="id_ID"/>
        </w:rPr>
        <w:t>1 Taw. 28:3</w:t>
      </w:r>
      <w:r>
        <w:rPr>
          <w:lang w:val="id_ID" w:bidi="id_ID"/>
        </w:rPr>
        <w:t xml:space="preserve">; bdk. </w:t>
      </w:r>
      <w:r>
        <w:rPr>
          <w:lang w:val="id_ID" w:bidi="id_ID"/>
        </w:rPr>
        <w:t>Kej. 4:10–12</w:t>
      </w:r>
      <w:r>
        <w:rPr>
          <w:lang w:val="id_ID" w:bidi="id_ID"/>
        </w:rPr>
        <w:t xml:space="preserve">; </w:t>
      </w:r>
      <w:r>
        <w:rPr>
          <w:lang w:val="id_ID" w:bidi="id_ID"/>
        </w:rPr>
        <w:t>Im. 17:3–4</w:t>
      </w:r>
      <w:r>
        <w:rPr>
          <w:lang w:val="id_ID" w:bidi="id_ID"/>
        </w:rPr>
        <w:t xml:space="preserve">; </w:t>
      </w:r>
      <w:r>
        <w:rPr>
          <w:lang w:val="id_ID" w:bidi="id_ID"/>
        </w:rPr>
        <w:t>Ul. 21:1–9</w:t>
      </w:r>
      <w:r>
        <w:rPr>
          <w:lang w:val="id_ID" w:bidi="id_ID"/>
        </w:rPr>
        <w:t xml:space="preserve">; </w:t>
      </w:r>
      <w:r>
        <w:rPr>
          <w:lang w:val="id_ID" w:bidi="id_ID"/>
        </w:rPr>
        <w:t>Mat. 27:24–25</w:t>
      </w:r>
      <w:r>
        <w:rPr>
          <w:lang w:val="id_ID" w:bidi="id_ID"/>
        </w:rPr>
        <w:t>). Oleh karena itu, ia tidak dapat membangun tempat yang kudus bagi Tuhan.</w:t>
      </w:r>
      <w:r>
        <w:rPr>
          <w:lang w:val="id_ID" w:bidi="id_ID"/>
        </w:rPr>
      </w:r>
      <w:r>
        <w:rPr>
          <w:lang w:val="id_ID" w:bidi="id_ID"/>
        </w:rPr>
      </w:r>
    </w:p>
    <w:p>
      <w:pPr/>
      <w:r>
        <w:rPr>
          <w:lang w:val="id_ID" w:bidi="id_ID"/>
        </w:rPr>
      </w:r>
    </w:p>
    <w:p>
      <w:pPr>
        <w:pStyle w:val="Heading2"/>
      </w:pPr>
      <w:r>
        <w:rPr>
          <w:lang w:val="id_ID" w:bidi="id_ID"/>
        </w:rPr>
        <w:t>1 Tawarikh 22:9–10</w:t>
      </w:r>
      <w:r>
        <w:rPr>
          <w:lang w:val="id_ID" w:bidi="id_ID"/>
        </w:rPr>
      </w:r>
    </w:p>
    <w:p>
      <w:pPr>
        <w:pStyle w:val="ListBullet"/>
        <w:spacing w:line="240" w:lineRule="auto"/>
        <w:ind w:left="720"/>
      </w:pPr>
      <w:r>
        <w:rPr>
          <w:lang w:val="id_ID" w:bidi="id_ID"/>
        </w:rPr>
      </w:r>
      <w:r>
        <w:rPr>
          <w:lang w:val="id_ID" w:bidi="id_ID"/>
        </w:rPr>
        <w:t xml:space="preserve">Salomo adalah seorang yang cinta damai, menghindari perang dan pertumpahan darah dalam pertempuran. Bait suci dibangun pada masa pemerintahannya yang damai (lihat </w:t>
      </w:r>
      <w:r>
        <w:rPr>
          <w:lang w:val="id_ID" w:bidi="id_ID"/>
        </w:rPr>
        <w:t>2 Taw. 2–7</w:t>
      </w:r>
      <w:r>
        <w:rPr>
          <w:lang w:val="id_ID" w:bidi="id_ID"/>
        </w:rPr>
        <w:t>).</w:t>
      </w:r>
    </w:p>
    <w:p>
      <w:pPr>
        <w:pStyle w:val="ListBullet"/>
        <w:spacing w:line="240" w:lineRule="auto"/>
        <w:ind w:left="720"/>
      </w:pPr>
      <w:r>
        <w:rPr>
          <w:lang w:val="id_ID" w:bidi="id_ID"/>
        </w:rPr>
      </w:r>
      <w:r>
        <w:rPr>
          <w:lang w:val="id_ID" w:bidi="id_ID"/>
        </w:rPr>
        <w:t>Teks Ibrani menggunakan dua kata yang berbeda untuk menggambarkan keadaan selama masa pemerintahan Salomo:</w:t>
      </w:r>
    </w:p>
    <w:p>
      <w:pPr>
        <w:pStyle w:val="ListBullet"/>
        <w:spacing w:line="240" w:lineRule="auto"/>
        <w:ind w:left="1440"/>
      </w:pPr>
      <w:r>
        <w:rPr>
          <w:lang w:val="id_ID" w:bidi="id_ID"/>
        </w:rPr>
      </w:r>
      <w:r>
        <w:rPr>
          <w:i/>
          <w:lang w:val="id_ID" w:bidi="id_ID"/>
        </w:rPr>
        <w:t>Damai</w:t>
      </w:r>
      <w:r>
        <w:rPr>
          <w:lang w:val="id_ID" w:bidi="id_ID"/>
        </w:rPr>
        <w:t xml:space="preserve"> (Ibrani </w:t>
      </w:r>
      <w:r>
        <w:rPr>
          <w:i/>
          <w:lang w:val="id_ID" w:bidi="id_ID"/>
        </w:rPr>
        <w:t>shalom</w:t>
      </w:r>
      <w:r>
        <w:rPr>
          <w:lang w:val="id_ID" w:bidi="id_ID"/>
        </w:rPr>
        <w:t>, berkaitan dengan nama Salomo)</w:t>
      </w:r>
    </w:p>
    <w:p>
      <w:pPr>
        <w:pStyle w:val="ListBullet"/>
        <w:spacing w:line="240" w:lineRule="auto"/>
        <w:ind w:left="1440"/>
      </w:pPr>
      <w:r>
        <w:rPr>
          <w:lang w:val="id_ID" w:bidi="id_ID"/>
        </w:rPr>
      </w:r>
      <w:r>
        <w:rPr>
          <w:i/>
          <w:lang w:val="id_ID" w:bidi="id_ID"/>
        </w:rPr>
        <w:t>Tenang</w:t>
      </w:r>
      <w:r>
        <w:rPr>
          <w:lang w:val="id_ID" w:bidi="id_ID"/>
        </w:rPr>
        <w:t xml:space="preserve"> (Ibrani </w:t>
      </w:r>
      <w:r>
        <w:rPr>
          <w:i/>
          <w:lang w:val="id_ID" w:bidi="id_ID"/>
        </w:rPr>
        <w:t>menukhah</w:t>
      </w:r>
      <w:r>
        <w:rPr>
          <w:lang w:val="id_ID" w:bidi="id_ID"/>
        </w:rPr>
        <w:t>, berkaitan dengan konsep penebusan)</w:t>
      </w:r>
      <w:r>
        <w:rPr>
          <w:lang w:val="id_ID" w:bidi="id_ID"/>
        </w:rPr>
      </w:r>
      <w:r>
        <w:rPr>
          <w:lang w:val="id_ID" w:bidi="id_ID"/>
        </w:rPr>
      </w:r>
    </w:p>
    <w:p>
      <w:pPr/>
      <w:r>
        <w:rPr>
          <w:lang w:val="id_ID" w:bidi="id_ID"/>
        </w:rPr>
      </w:r>
    </w:p>
    <w:p>
      <w:pPr>
        <w:pStyle w:val="Heading2"/>
      </w:pPr>
      <w:r>
        <w:rPr>
          <w:lang w:val="id_ID" w:bidi="id_ID"/>
        </w:rPr>
        <w:t>1 Tawarikh 23:1–2</w:t>
      </w:r>
      <w:r>
        <w:rPr>
          <w:lang w:val="id_ID" w:bidi="id_ID"/>
        </w:rPr>
      </w:r>
    </w:p>
    <w:p>
      <w:pPr>
        <w:pStyle w:val="ListBullet"/>
        <w:spacing w:line="240" w:lineRule="auto"/>
        <w:ind w:left="720"/>
      </w:pPr>
      <w:r>
        <w:rPr>
          <w:lang w:val="id_ID" w:bidi="id_ID"/>
        </w:rPr>
      </w:r>
      <w:r>
        <w:rPr>
          <w:lang w:val="id_ID" w:bidi="id_ID"/>
        </w:rPr>
        <w:t xml:space="preserve">Ketika Daud menunjuk putranya Salomo sebagai raja Israel (lihat </w:t>
      </w:r>
      <w:r>
        <w:rPr>
          <w:lang w:val="id_ID" w:bidi="id_ID"/>
        </w:rPr>
        <w:t>1 Raj. 1</w:t>
      </w:r>
      <w:r>
        <w:rPr>
          <w:lang w:val="id_ID" w:bidi="id_ID"/>
        </w:rPr>
        <w:t>), ia menjelaskan struktur organisasi kerajaan dan menetapkan ketentuan untuk pengelolaan bait suci.</w:t>
      </w:r>
    </w:p>
    <w:p>
      <w:pPr>
        <w:pStyle w:val="ListBullet"/>
        <w:spacing w:line="240" w:lineRule="auto"/>
        <w:ind w:left="720"/>
      </w:pPr>
      <w:r>
        <w:rPr>
          <w:lang w:val="id_ID" w:bidi="id_ID"/>
        </w:rPr>
      </w:r>
      <w:r>
        <w:rPr>
          <w:lang w:val="id_ID" w:bidi="id_ID"/>
        </w:rPr>
        <w:t xml:space="preserve">Kisah mengenai penobatan Salomo berlanjut dalam </w:t>
      </w:r>
      <w:r>
        <w:rPr>
          <w:lang w:val="id_ID" w:bidi="id_ID"/>
        </w:rPr>
        <w:t>1 Taw. 28–29;</w:t>
      </w:r>
      <w:r>
        <w:rPr>
          <w:lang w:val="id_ID" w:bidi="id_ID"/>
        </w:rPr>
        <w:t xml:space="preserve"> pasal-pasal di antaranya (</w:t>
      </w:r>
      <w:r>
        <w:rPr>
          <w:lang w:val="id_ID" w:bidi="id_ID"/>
        </w:rPr>
        <w:t>1 Taw. 23:3–27:24</w:t>
      </w:r>
      <w:r>
        <w:rPr>
          <w:lang w:val="id_ID" w:bidi="id_ID"/>
        </w:rPr>
        <w:t>) menjelaskan organisasi kerajaan.</w:t>
      </w:r>
      <w:r>
        <w:rPr>
          <w:lang w:val="id_ID" w:bidi="id_ID"/>
        </w:rPr>
      </w:r>
      <w:r>
        <w:rPr>
          <w:lang w:val="id_ID" w:bidi="id_ID"/>
        </w:rPr>
      </w:r>
    </w:p>
    <w:p>
      <w:pPr/>
      <w:r>
        <w:rPr>
          <w:lang w:val="id_ID" w:bidi="id_ID"/>
        </w:rPr>
      </w:r>
    </w:p>
    <w:p>
      <w:pPr>
        <w:pStyle w:val="Heading2"/>
      </w:pPr>
      <w:r>
        <w:rPr>
          <w:lang w:val="id_ID" w:bidi="id_ID"/>
        </w:rPr>
        <w:t>1 Tawarikh 23:3–5</w:t>
      </w:r>
      <w:r>
        <w:rPr>
          <w:lang w:val="id_ID" w:bidi="id_ID"/>
        </w:rPr>
      </w:r>
    </w:p>
    <w:p>
      <w:pPr/>
      <w:r>
        <w:rPr>
          <w:lang w:val="id_ID" w:bidi="id_ID"/>
        </w:rPr>
      </w:r>
      <w:r>
        <w:rPr>
          <w:lang w:val="id_ID" w:bidi="id_ID"/>
        </w:rPr>
        <w:t>Catatan mengenai orang Lewi mencantumkan mereka berdasarkan peran, bukan berdasarkan keluarga mereka.</w:t>
      </w:r>
      <w:r>
        <w:rPr>
          <w:lang w:val="id_ID" w:bidi="id_ID"/>
        </w:rPr>
      </w:r>
      <w:r>
        <w:rPr>
          <w:lang w:val="id_ID" w:bidi="id_ID"/>
        </w:rPr>
      </w:r>
    </w:p>
    <w:p>
      <w:pPr/>
      <w:r>
        <w:rPr>
          <w:lang w:val="id_ID" w:bidi="id_ID"/>
        </w:rPr>
      </w:r>
    </w:p>
    <w:p>
      <w:pPr>
        <w:pStyle w:val="Heading2"/>
      </w:pPr>
      <w:r>
        <w:rPr>
          <w:lang w:val="id_ID" w:bidi="id_ID"/>
        </w:rPr>
        <w:t>1 Tawarikh 23:6–23</w:t>
      </w:r>
      <w:r>
        <w:rPr>
          <w:lang w:val="id_ID" w:bidi="id_ID"/>
        </w:rPr>
      </w:r>
    </w:p>
    <w:p>
      <w:pPr/>
      <w:r>
        <w:rPr>
          <w:lang w:val="id_ID" w:bidi="id_ID"/>
        </w:rPr>
      </w:r>
      <w:r>
        <w:rPr>
          <w:lang w:val="id_ID" w:bidi="id_ID"/>
        </w:rPr>
        <w:t xml:space="preserve">Daud mengatur orang Lewi menjadi kelompok-kelompok berdasarkan garis keturunan keluarga mereka. Jumlah imam lebih banyak daripada yang diperlukan untuk satu bait suci. Kelompok-kelompok ini memungkinkan semua imam dan orang Lewi untuk bertugas secara bergiliran di Bait Suci (lihat </w:t>
      </w:r>
      <w:r>
        <w:rPr>
          <w:lang w:val="id_ID" w:bidi="id_ID"/>
        </w:rPr>
        <w:t>Luk. 1:5</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23:24–27</w:t>
      </w:r>
      <w:r>
        <w:rPr>
          <w:lang w:val="id_ID" w:bidi="id_ID"/>
        </w:rPr>
      </w:r>
    </w:p>
    <w:p>
      <w:pPr/>
      <w:r>
        <w:rPr>
          <w:lang w:val="id_ID" w:bidi="id_ID"/>
        </w:rPr>
      </w:r>
      <w:r>
        <w:rPr>
          <w:lang w:val="id_ID" w:bidi="id_ID"/>
        </w:rPr>
        <w:t xml:space="preserve">Dalam sensus yang dicatat dalam </w:t>
      </w:r>
      <w:r>
        <w:rPr>
          <w:lang w:val="id_ID" w:bidi="id_ID"/>
        </w:rPr>
        <w:t>1 Taw. 23:3</w:t>
      </w:r>
      <w:r>
        <w:rPr>
          <w:lang w:val="id_ID" w:bidi="id_ID"/>
        </w:rPr>
        <w:t xml:space="preserve">, orang-orang dihitung mulai dari usia tiga puluh tahun. Namun, pendaftaran untuk kelompok-kelompok mencakup mereka yang berusia dua puluh tahun ke atas (lihat </w:t>
      </w:r>
      <w:r>
        <w:rPr>
          <w:lang w:val="id_ID" w:bidi="id_ID"/>
        </w:rPr>
        <w:t>Bil. 1:3</w:t>
      </w:r>
      <w:r>
        <w:rPr>
          <w:lang w:val="id_ID" w:bidi="id_ID"/>
        </w:rPr>
        <w:t>). Usia untuk memulai pelayanan Imamat tampaknya berubah seiring berjalannya waktu sesuai dengan kebutuhan.</w:t>
      </w:r>
      <w:r>
        <w:rPr>
          <w:lang w:val="id_ID" w:bidi="id_ID"/>
        </w:rPr>
      </w:r>
      <w:r>
        <w:rPr>
          <w:lang w:val="id_ID" w:bidi="id_ID"/>
        </w:rPr>
      </w:r>
    </w:p>
    <w:p>
      <w:pPr/>
      <w:r>
        <w:rPr>
          <w:lang w:val="id_ID" w:bidi="id_ID"/>
        </w:rPr>
      </w:r>
    </w:p>
    <w:p>
      <w:pPr>
        <w:pStyle w:val="Heading2"/>
      </w:pPr>
      <w:r>
        <w:rPr>
          <w:lang w:val="id_ID" w:bidi="id_ID"/>
        </w:rPr>
        <w:t>1 Tawarikh 23:28–32</w:t>
      </w:r>
      <w:r>
        <w:rPr>
          <w:lang w:val="id_ID" w:bidi="id_ID"/>
        </w:rPr>
      </w:r>
    </w:p>
    <w:p>
      <w:pPr/>
      <w:r>
        <w:rPr>
          <w:lang w:val="id_ID" w:bidi="id_ID"/>
        </w:rPr>
      </w:r>
      <w:r>
        <w:rPr>
          <w:lang w:val="id_ID" w:bidi="id_ID"/>
        </w:rPr>
        <w:t>Orang-orang Lewi membantu para imam dalam berbagai hal. Mereka memelihara Bait Suci, mengatur roti kudus dan persembahan lainnya, bernyanyi, dan membantu dalam persembahan korban. Setiap kelompok keluarga orang Lewi memiliki tugas khusus (</w:t>
      </w:r>
      <w:r>
        <w:rPr>
          <w:lang w:val="id_ID" w:bidi="id_ID"/>
        </w:rPr>
        <w:t>1 Taw. 23:4–6</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24:1–2</w:t>
      </w:r>
      <w:r>
        <w:rPr>
          <w:lang w:val="id_ID" w:bidi="id_ID"/>
        </w:rPr>
      </w:r>
    </w:p>
    <w:p>
      <w:pPr/>
      <w:r>
        <w:rPr>
          <w:lang w:val="id_ID" w:bidi="id_ID"/>
        </w:rPr>
      </w:r>
      <w:r>
        <w:rPr>
          <w:lang w:val="id_ID" w:bidi="id_ID"/>
        </w:rPr>
        <w:t>Para imam dibagi menjadi beberapa kelompok untuk pelayanan, dimulai dengan anak-anak Harun, yaitu Eleazar dan Itamar. Semua imam Israel berasal dari kedua orang ini.</w:t>
      </w:r>
      <w:r>
        <w:rPr>
          <w:lang w:val="id_ID" w:bidi="id_ID"/>
        </w:rPr>
      </w:r>
      <w:r>
        <w:rPr>
          <w:lang w:val="id_ID" w:bidi="id_ID"/>
        </w:rPr>
      </w:r>
    </w:p>
    <w:p>
      <w:pPr/>
      <w:r>
        <w:rPr>
          <w:lang w:val="id_ID" w:bidi="id_ID"/>
        </w:rPr>
      </w:r>
    </w:p>
    <w:p>
      <w:pPr>
        <w:pStyle w:val="Heading2"/>
      </w:pPr>
      <w:r>
        <w:rPr>
          <w:lang w:val="id_ID" w:bidi="id_ID"/>
        </w:rPr>
        <w:t>1 Tawarikh 24:1–19</w:t>
      </w:r>
      <w:r>
        <w:rPr>
          <w:lang w:val="id_ID" w:bidi="id_ID"/>
        </w:rPr>
      </w:r>
    </w:p>
    <w:p>
      <w:pPr/>
      <w:r>
        <w:rPr>
          <w:lang w:val="id_ID" w:bidi="id_ID"/>
        </w:rPr>
      </w:r>
      <w:r>
        <w:rPr>
          <w:lang w:val="id_ID" w:bidi="id_ID"/>
        </w:rPr>
        <w:t xml:space="preserve">Informasi mengenai tugas para imam hanya mencakup pengaturan mereka ke dalam kelompok dan cara mereka menetapkan tanggung jawab dengan membuang undi. Penulis kitab Tawarikh tidak menjelaskan tugas-tugas mereka karena hal ini sudah lama ditetapkan (lihat </w:t>
      </w:r>
      <w:r>
        <w:rPr>
          <w:lang w:val="id_ID" w:bidi="id_ID"/>
        </w:rPr>
        <w:t>Kel. 28:1–5</w:t>
      </w:r>
      <w:r>
        <w:rPr>
          <w:lang w:val="id_ID" w:bidi="id_ID"/>
        </w:rPr>
        <w:t xml:space="preserve">; </w:t>
      </w:r>
      <w:r>
        <w:rPr>
          <w:lang w:val="id_ID" w:bidi="id_ID"/>
        </w:rPr>
        <w:t>Im. 1–7</w:t>
      </w:r>
      <w:r>
        <w:rPr>
          <w:lang w:val="id_ID" w:bidi="id_ID"/>
        </w:rPr>
        <w:t xml:space="preserve">; </w:t>
      </w:r>
      <w:r>
        <w:rPr>
          <w:lang w:val="id_ID" w:bidi="id_ID"/>
        </w:rPr>
        <w:t>Bil. 6:22–27</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24:3–6</w:t>
      </w:r>
      <w:r>
        <w:rPr>
          <w:lang w:val="id_ID" w:bidi="id_ID"/>
        </w:rPr>
      </w:r>
    </w:p>
    <w:p>
      <w:pPr/>
      <w:r>
        <w:rPr>
          <w:lang w:val="id_ID" w:bidi="id_ID"/>
        </w:rPr>
      </w:r>
      <w:r>
        <w:rPr>
          <w:lang w:val="id_ID" w:bidi="id_ID"/>
        </w:rPr>
        <w:t xml:space="preserve">Zadok dan Ahimelekh memimpin dua keluarga imam pada masa Raja Daud (lihat </w:t>
      </w:r>
      <w:r>
        <w:rPr>
          <w:lang w:val="id_ID" w:bidi="id_ID"/>
        </w:rPr>
        <w:t>1 Taw. 6:8</w:t>
      </w:r>
      <w:r>
        <w:rPr>
          <w:lang w:val="id_ID" w:bidi="id_ID"/>
        </w:rPr>
        <w:t xml:space="preserve">; </w:t>
      </w:r>
      <w:r>
        <w:rPr>
          <w:lang w:val="id_ID" w:bidi="id_ID"/>
        </w:rPr>
        <w:t>18:16</w:t>
      </w:r>
      <w:r>
        <w:rPr>
          <w:lang w:val="id_ID" w:bidi="id_ID"/>
        </w:rPr>
        <w:t xml:space="preserve">; </w:t>
      </w:r>
      <w:r>
        <w:rPr>
          <w:lang w:val="id_ID" w:bidi="id_ID"/>
        </w:rPr>
        <w:t>2 Sam. 8:17</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24:7–18</w:t>
      </w:r>
      <w:r>
        <w:rPr>
          <w:lang w:val="id_ID" w:bidi="id_ID"/>
        </w:rPr>
      </w:r>
    </w:p>
    <w:p>
      <w:pPr/>
      <w:r>
        <w:rPr>
          <w:lang w:val="id_ID" w:bidi="id_ID"/>
        </w:rPr>
      </w:r>
      <w:r>
        <w:rPr>
          <w:lang w:val="id_ID" w:bidi="id_ID"/>
        </w:rPr>
        <w:t>Dua puluh empat kelompok imam tetap ada selama beberapa generasi. Kelompok Abia (</w:t>
      </w:r>
      <w:r>
        <w:rPr>
          <w:lang w:val="id_ID" w:bidi="id_ID"/>
        </w:rPr>
        <w:t>1 Taw. 24:10</w:t>
      </w:r>
      <w:r>
        <w:rPr>
          <w:lang w:val="id_ID" w:bidi="id_ID"/>
        </w:rPr>
        <w:t xml:space="preserve">) disebutkan dalam </w:t>
      </w:r>
      <w:r>
        <w:rPr>
          <w:lang w:val="id_ID" w:bidi="id_ID"/>
        </w:rPr>
        <w:t>Luk. 1:5</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24:20–31</w:t>
      </w:r>
      <w:r>
        <w:rPr>
          <w:lang w:val="id_ID" w:bidi="id_ID"/>
        </w:rPr>
      </w:r>
    </w:p>
    <w:p>
      <w:pPr/>
      <w:r>
        <w:rPr>
          <w:lang w:val="id_ID" w:bidi="id_ID"/>
        </w:rPr>
      </w:r>
      <w:r>
        <w:rPr>
          <w:lang w:val="id_ID" w:bidi="id_ID"/>
        </w:rPr>
        <w:t xml:space="preserve">Pemimpin keluarga lainnya mungkin merujuk pada anggota suku yang bukan imam tetapi telah tercatat (lihat </w:t>
      </w:r>
      <w:r>
        <w:rPr>
          <w:lang w:val="id_ID" w:bidi="id_ID"/>
        </w:rPr>
        <w:t>1 Taw. 23:6–23</w:t>
      </w:r>
      <w:r>
        <w:rPr>
          <w:lang w:val="id_ID" w:bidi="id_ID"/>
        </w:rPr>
        <w:t>), atau mungkin merujuk pada orang-orang Lewi yang belum disebutkan sebelumnya. Namun, sebagian besar keluarga sudah ada dalam daftar sebelumnya. Oleh karena itu, daftar ini tampaknya merupakan daftar tambahan yang terpisah, yang melengkapi daftar orang-orang Lewi sebelumnya, kemungkinan diperbaharui di kemudian hari.</w:t>
      </w:r>
      <w:r>
        <w:rPr>
          <w:lang w:val="id_ID" w:bidi="id_ID"/>
        </w:rPr>
      </w:r>
      <w:r>
        <w:rPr>
          <w:lang w:val="id_ID" w:bidi="id_ID"/>
        </w:rPr>
      </w:r>
    </w:p>
    <w:p>
      <w:pPr/>
      <w:r>
        <w:rPr>
          <w:lang w:val="id_ID" w:bidi="id_ID"/>
        </w:rPr>
      </w:r>
    </w:p>
    <w:p>
      <w:pPr>
        <w:pStyle w:val="Heading2"/>
      </w:pPr>
      <w:r>
        <w:rPr>
          <w:lang w:val="id_ID" w:bidi="id_ID"/>
        </w:rPr>
        <w:t>1 Tawarikh 24:31</w:t>
      </w:r>
      <w:r>
        <w:rPr>
          <w:lang w:val="id_ID" w:bidi="id_ID"/>
        </w:rPr>
      </w:r>
    </w:p>
    <w:p>
      <w:pPr/>
      <w:r>
        <w:rPr>
          <w:lang w:val="id_ID" w:bidi="id_ID"/>
        </w:rPr>
      </w:r>
      <w:r>
        <w:rPr>
          <w:lang w:val="id_ID" w:bidi="id_ID"/>
        </w:rPr>
        <w:t>Orang-orang Lewi diatur dengan cara yang sama seperti para imam (</w:t>
      </w:r>
      <w:r>
        <w:rPr>
          <w:lang w:val="id_ID" w:bidi="id_ID"/>
        </w:rPr>
        <w:t>1 Taw. 24:5–6</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25:1</w:t>
      </w:r>
      <w:r>
        <w:rPr>
          <w:lang w:val="id_ID" w:bidi="id_ID"/>
        </w:rPr>
      </w:r>
    </w:p>
    <w:p>
      <w:pPr>
        <w:pStyle w:val="ListBullet"/>
        <w:spacing w:line="240" w:lineRule="auto"/>
        <w:ind w:left="720"/>
      </w:pPr>
      <w:r>
        <w:rPr>
          <w:lang w:val="id_ID" w:bidi="id_ID"/>
        </w:rPr>
      </w:r>
      <w:r>
        <w:rPr>
          <w:lang w:val="id_ID" w:bidi="id_ID"/>
        </w:rPr>
        <w:t xml:space="preserve">Asaf: Lihat </w:t>
      </w:r>
      <w:r>
        <w:rPr>
          <w:lang w:val="id_ID" w:bidi="id_ID"/>
        </w:rPr>
        <w:t>1 Taw. 6:39–40</w:t>
      </w:r>
      <w:r>
        <w:rPr>
          <w:lang w:val="id_ID" w:bidi="id_ID"/>
        </w:rPr>
        <w:t xml:space="preserve">; </w:t>
      </w:r>
      <w:r>
        <w:rPr>
          <w:lang w:val="id_ID" w:bidi="id_ID"/>
        </w:rPr>
        <w:t>15:17–19</w:t>
      </w:r>
      <w:r>
        <w:rPr>
          <w:lang w:val="id_ID" w:bidi="id_ID"/>
        </w:rPr>
        <w:t xml:space="preserve">; </w:t>
      </w:r>
      <w:r>
        <w:rPr>
          <w:lang w:val="id_ID" w:bidi="id_ID"/>
        </w:rPr>
        <w:t>16:5</w:t>
      </w:r>
      <w:r>
        <w:rPr>
          <w:lang w:val="id_ID" w:bidi="id_ID"/>
        </w:rPr>
        <w:t xml:space="preserve">; </w:t>
      </w:r>
      <w:r>
        <w:rPr>
          <w:lang w:val="id_ID" w:bidi="id_ID"/>
        </w:rPr>
        <w:t>2 Taw. 29:30</w:t>
      </w:r>
      <w:r>
        <w:rPr>
          <w:lang w:val="id_ID" w:bidi="id_ID"/>
        </w:rPr>
        <w:t xml:space="preserve">; </w:t>
      </w:r>
      <w:r>
        <w:rPr>
          <w:lang w:val="id_ID" w:bidi="id_ID"/>
        </w:rPr>
        <w:t>Ezr. 2:40–41</w:t>
      </w:r>
      <w:r>
        <w:rPr>
          <w:lang w:val="id_ID" w:bidi="id_ID"/>
        </w:rPr>
        <w:t xml:space="preserve">; </w:t>
      </w:r>
      <w:r>
        <w:rPr>
          <w:lang w:val="id_ID" w:bidi="id_ID"/>
        </w:rPr>
        <w:t>Mzm. 50</w:t>
      </w:r>
      <w:r>
        <w:rPr>
          <w:lang w:val="id_ID" w:bidi="id_ID"/>
        </w:rPr>
        <w:t xml:space="preserve">; </w:t>
      </w:r>
      <w:r>
        <w:rPr>
          <w:lang w:val="id_ID" w:bidi="id_ID"/>
        </w:rPr>
        <w:t>73–28</w:t>
      </w:r>
      <w:r>
        <w:rPr>
          <w:lang w:val="id_ID" w:bidi="id_ID"/>
        </w:rPr>
        <w:t>.</w:t>
      </w:r>
    </w:p>
    <w:p>
      <w:pPr>
        <w:pStyle w:val="ListBullet"/>
        <w:spacing w:line="240" w:lineRule="auto"/>
        <w:ind w:left="720"/>
      </w:pPr>
      <w:r>
        <w:rPr>
          <w:lang w:val="id_ID" w:bidi="id_ID"/>
        </w:rPr>
      </w:r>
      <w:r>
        <w:rPr>
          <w:lang w:val="id_ID" w:bidi="id_ID"/>
        </w:rPr>
        <w:t xml:space="preserve">Heman: Lihat </w:t>
      </w:r>
      <w:r>
        <w:rPr>
          <w:lang w:val="id_ID" w:bidi="id_ID"/>
        </w:rPr>
        <w:t>1 Taw. 6:33–38</w:t>
      </w:r>
      <w:r>
        <w:rPr>
          <w:lang w:val="id_ID" w:bidi="id_ID"/>
        </w:rPr>
        <w:t xml:space="preserve">; </w:t>
      </w:r>
      <w:r>
        <w:rPr>
          <w:lang w:val="id_ID" w:bidi="id_ID"/>
        </w:rPr>
        <w:t>Mzm. 88</w:t>
      </w:r>
      <w:r>
        <w:rPr>
          <w:lang w:val="id_ID" w:bidi="id_ID"/>
        </w:rPr>
        <w:t>.</w:t>
      </w:r>
    </w:p>
    <w:p>
      <w:pPr>
        <w:pStyle w:val="ListBullet"/>
        <w:spacing w:line="240" w:lineRule="auto"/>
        <w:ind w:left="720"/>
      </w:pPr>
      <w:r>
        <w:rPr>
          <w:lang w:val="id_ID" w:bidi="id_ID"/>
        </w:rPr>
      </w:r>
      <w:r>
        <w:rPr>
          <w:lang w:val="id_ID" w:bidi="id_ID"/>
        </w:rPr>
        <w:t xml:space="preserve">Yedutun: Lihat </w:t>
      </w:r>
      <w:r>
        <w:rPr>
          <w:lang w:val="id_ID" w:bidi="id_ID"/>
        </w:rPr>
        <w:t>1 Taw. 16:41–42</w:t>
      </w:r>
      <w:r>
        <w:rPr>
          <w:lang w:val="id_ID" w:bidi="id_ID"/>
        </w:rPr>
        <w:t xml:space="preserve">; </w:t>
      </w:r>
      <w:r>
        <w:rPr>
          <w:lang w:val="id_ID" w:bidi="id_ID"/>
        </w:rPr>
        <w:t>2 Taw. 5:12</w:t>
      </w:r>
      <w:r>
        <w:rPr>
          <w:lang w:val="id_ID" w:bidi="id_ID"/>
        </w:rPr>
        <w:t xml:space="preserve">; </w:t>
      </w:r>
      <w:r>
        <w:rPr>
          <w:lang w:val="id_ID" w:bidi="id_ID"/>
        </w:rPr>
        <w:t>35:15</w:t>
      </w:r>
      <w:r>
        <w:rPr>
          <w:lang w:val="id_ID" w:bidi="id_ID"/>
        </w:rPr>
        <w:t xml:space="preserve">; </w:t>
      </w:r>
      <w:r>
        <w:rPr>
          <w:lang w:val="id_ID" w:bidi="id_ID"/>
        </w:rPr>
        <w:t>Mzm. 39</w:t>
      </w:r>
      <w:r>
        <w:rPr>
          <w:lang w:val="id_ID" w:bidi="id_ID"/>
        </w:rPr>
        <w:t xml:space="preserve">, </w:t>
      </w:r>
      <w:r>
        <w:rPr>
          <w:lang w:val="id_ID" w:bidi="id_ID"/>
        </w:rPr>
        <w:t>62</w:t>
      </w:r>
      <w:r>
        <w:rPr>
          <w:lang w:val="id_ID" w:bidi="id_ID"/>
        </w:rPr>
        <w:t xml:space="preserve">, </w:t>
      </w:r>
      <w:r>
        <w:rPr>
          <w:lang w:val="id_ID" w:bidi="id_ID"/>
        </w:rPr>
        <w:t>77</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25:1–7</w:t>
      </w:r>
      <w:r>
        <w:rPr>
          <w:lang w:val="id_ID" w:bidi="id_ID"/>
        </w:rPr>
      </w:r>
    </w:p>
    <w:p>
      <w:pPr/>
      <w:r>
        <w:rPr>
          <w:lang w:val="id_ID" w:bidi="id_ID"/>
        </w:rPr>
      </w:r>
      <w:r>
        <w:rPr>
          <w:lang w:val="id_ID" w:bidi="id_ID"/>
        </w:rPr>
        <w:t>Para pemusik dari zaman Raja Daud dicantumkan berdasarkan keluarga mereka: Asaf, Heman, dan Yedutun.</w:t>
      </w:r>
      <w:r>
        <w:rPr>
          <w:lang w:val="id_ID" w:bidi="id_ID"/>
        </w:rPr>
      </w:r>
      <w:r>
        <w:rPr>
          <w:lang w:val="id_ID" w:bidi="id_ID"/>
        </w:rPr>
      </w:r>
    </w:p>
    <w:p>
      <w:pPr/>
      <w:r>
        <w:rPr>
          <w:lang w:val="id_ID" w:bidi="id_ID"/>
        </w:rPr>
      </w:r>
    </w:p>
    <w:p>
      <w:pPr>
        <w:pStyle w:val="Heading2"/>
      </w:pPr>
      <w:r>
        <w:rPr>
          <w:lang w:val="id_ID" w:bidi="id_ID"/>
        </w:rPr>
        <w:t>1 Tawarikh 25:2–3</w:t>
      </w:r>
      <w:r>
        <w:rPr>
          <w:lang w:val="id_ID" w:bidi="id_ID"/>
        </w:rPr>
      </w:r>
    </w:p>
    <w:p>
      <w:pPr/>
      <w:r>
        <w:rPr>
          <w:lang w:val="id_ID" w:bidi="id_ID"/>
        </w:rPr>
      </w:r>
      <w:r>
        <w:rPr>
          <w:lang w:val="id_ID" w:bidi="id_ID"/>
        </w:rPr>
        <w:t>Asaf dan Yedutun menyampaikan pesan-pesan Allah, yang berarti mereka adalah nabi dan pemusik.</w:t>
      </w:r>
      <w:r>
        <w:rPr>
          <w:lang w:val="id_ID" w:bidi="id_ID"/>
        </w:rPr>
      </w:r>
      <w:r>
        <w:rPr>
          <w:lang w:val="id_ID" w:bidi="id_ID"/>
        </w:rPr>
      </w:r>
    </w:p>
    <w:p>
      <w:pPr/>
      <w:r>
        <w:rPr>
          <w:lang w:val="id_ID" w:bidi="id_ID"/>
        </w:rPr>
      </w:r>
    </w:p>
    <w:p>
      <w:pPr>
        <w:pStyle w:val="Heading2"/>
      </w:pPr>
      <w:r>
        <w:rPr>
          <w:lang w:val="id_ID" w:bidi="id_ID"/>
        </w:rPr>
        <w:t>1 Tawarikh 25:8</w:t>
      </w:r>
      <w:r>
        <w:rPr>
          <w:lang w:val="id_ID" w:bidi="id_ID"/>
        </w:rPr>
      </w:r>
    </w:p>
    <w:p>
      <w:pPr/>
      <w:r>
        <w:rPr>
          <w:lang w:val="id_ID" w:bidi="id_ID"/>
        </w:rPr>
      </w:r>
      <w:r>
        <w:rPr>
          <w:lang w:val="id_ID" w:bidi="id_ID"/>
        </w:rPr>
        <w:t xml:space="preserve">Seperti para imam, keluarga para pemusik dipilih melalui undian suci untuk memastikan adanya keadilan (lihat </w:t>
      </w:r>
      <w:r>
        <w:rPr>
          <w:lang w:val="id_ID" w:bidi="id_ID"/>
        </w:rPr>
        <w:t>1 Taw. 24:5</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26:1</w:t>
      </w:r>
      <w:r>
        <w:rPr>
          <w:lang w:val="id_ID" w:bidi="id_ID"/>
        </w:rPr>
      </w:r>
    </w:p>
    <w:p>
      <w:pPr/>
      <w:r>
        <w:rPr>
          <w:lang w:val="id_ID" w:bidi="id_ID"/>
        </w:rPr>
      </w:r>
      <w:r>
        <w:rPr>
          <w:lang w:val="id_ID" w:bidi="id_ID"/>
        </w:rPr>
        <w:t xml:space="preserve">Nenek moyang pertama dari para penjaga gerbang adalah Meselemya. Ia disebut "Salum" dalam </w:t>
      </w:r>
      <w:r>
        <w:rPr>
          <w:lang w:val="id_ID" w:bidi="id_ID"/>
        </w:rPr>
        <w:t>Ezr. 2:42</w:t>
      </w:r>
      <w:r>
        <w:rPr>
          <w:lang w:val="id_ID" w:bidi="id_ID"/>
        </w:rPr>
        <w:t xml:space="preserve"> dan "Mesulam" dalam </w:t>
      </w:r>
      <w:r>
        <w:rPr>
          <w:lang w:val="id_ID" w:bidi="id_ID"/>
        </w:rPr>
        <w:t>Neh. 12:25</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26:5</w:t>
      </w:r>
      <w:r>
        <w:rPr>
          <w:lang w:val="id_ID" w:bidi="id_ID"/>
        </w:rPr>
      </w:r>
    </w:p>
    <w:p>
      <w:pPr/>
      <w:r>
        <w:rPr>
          <w:lang w:val="id_ID" w:bidi="id_ID"/>
        </w:rPr>
      </w:r>
      <w:r>
        <w:rPr>
          <w:lang w:val="id_ID" w:bidi="id_ID"/>
        </w:rPr>
        <w:t>Allah sangat memberkati Obed-Edom, yang untuk sementara menjaga tabut perjanjian (</w:t>
      </w:r>
      <w:r>
        <w:rPr>
          <w:lang w:val="id_ID" w:bidi="id_ID"/>
        </w:rPr>
        <w:t>1 Taw. 13:13–14</w:t>
      </w:r>
      <w:r>
        <w:rPr>
          <w:lang w:val="id_ID" w:bidi="id_ID"/>
        </w:rPr>
        <w:t>), dengan memberinya banyak keturunan (</w:t>
      </w:r>
      <w:r>
        <w:rPr>
          <w:lang w:val="id_ID" w:bidi="id_ID"/>
        </w:rPr>
        <w:t>1 Taw. 26:8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26:20–32</w:t>
      </w:r>
      <w:r>
        <w:rPr>
          <w:lang w:val="id_ID" w:bidi="id_ID"/>
        </w:rPr>
      </w:r>
    </w:p>
    <w:p>
      <w:pPr/>
      <w:r>
        <w:rPr>
          <w:lang w:val="id_ID" w:bidi="id_ID"/>
        </w:rPr>
      </w:r>
      <w:r>
        <w:rPr>
          <w:lang w:val="id_ID" w:bidi="id_ID"/>
        </w:rPr>
        <w:t>Ketika Salomo bersiap untuk menjadi raja, Daud menunjuk para pejabat untuk mengatur kelompok-kelompok orang Lewi di akhir masa pemerintahannya. Para pejabat ini mencakup bendahara, pengelola, dan hakim-hakim yang merupakan bagian dari pemerintahan.</w:t>
      </w:r>
      <w:r>
        <w:rPr>
          <w:lang w:val="id_ID" w:bidi="id_ID"/>
        </w:rPr>
      </w:r>
      <w:r>
        <w:rPr>
          <w:lang w:val="id_ID" w:bidi="id_ID"/>
        </w:rPr>
      </w:r>
    </w:p>
    <w:p>
      <w:pPr/>
      <w:r>
        <w:rPr>
          <w:lang w:val="id_ID" w:bidi="id_ID"/>
        </w:rPr>
      </w:r>
    </w:p>
    <w:p>
      <w:pPr>
        <w:pStyle w:val="Heading2"/>
      </w:pPr>
      <w:r>
        <w:rPr>
          <w:lang w:val="id_ID" w:bidi="id_ID"/>
        </w:rPr>
        <w:t>1 Tawarikh 26:21–28</w:t>
      </w:r>
      <w:r>
        <w:rPr>
          <w:lang w:val="id_ID" w:bidi="id_ID"/>
        </w:rPr>
      </w:r>
    </w:p>
    <w:p>
      <w:pPr/>
      <w:r>
        <w:rPr>
          <w:lang w:val="id_ID" w:bidi="id_ID"/>
        </w:rPr>
      </w:r>
      <w:r>
        <w:rPr>
          <w:lang w:val="id_ID" w:bidi="id_ID"/>
        </w:rPr>
        <w:t xml:space="preserve">Orang Lewi mengelola perbendaharaan dan harta milik Tuhan (lihat </w:t>
      </w:r>
      <w:r>
        <w:rPr>
          <w:lang w:val="id_ID" w:bidi="id_ID"/>
        </w:rPr>
        <w:t>2 Taw. 24:11</w:t>
      </w:r>
      <w:r>
        <w:rPr>
          <w:lang w:val="id_ID" w:bidi="id_ID"/>
        </w:rPr>
        <w:t xml:space="preserve">; </w:t>
      </w:r>
      <w:r>
        <w:rPr>
          <w:lang w:val="id_ID" w:bidi="id_ID"/>
        </w:rPr>
        <w:t>31:12</w:t>
      </w:r>
      <w:r>
        <w:rPr>
          <w:lang w:val="id_ID" w:bidi="id_ID"/>
        </w:rPr>
        <w:t>). Umat selalu mempersembahkan sebagian dari rampasan perang kepada Allah (</w:t>
      </w:r>
      <w:r>
        <w:rPr>
          <w:lang w:val="id_ID" w:bidi="id_ID"/>
        </w:rPr>
        <w:t>1 Taw. 26:26–28</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26:31</w:t>
      </w:r>
      <w:r>
        <w:rPr>
          <w:lang w:val="id_ID" w:bidi="id_ID"/>
        </w:rPr>
      </w:r>
    </w:p>
    <w:p>
      <w:pPr/>
      <w:r>
        <w:rPr>
          <w:lang w:val="id_ID" w:bidi="id_ID"/>
        </w:rPr>
      </w:r>
      <w:r>
        <w:rPr>
          <w:lang w:val="id_ID" w:bidi="id_ID"/>
        </w:rPr>
        <w:t>Yaezer adalah sebuah kota yang diperuntukkan bagi orang Lewi (</w:t>
      </w:r>
      <w:r>
        <w:rPr>
          <w:lang w:val="id_ID" w:bidi="id_ID"/>
        </w:rPr>
        <w:t>Yos. 21:39</w:t>
      </w:r>
      <w:r>
        <w:rPr>
          <w:lang w:val="id_ID" w:bidi="id_ID"/>
        </w:rPr>
        <w:t>) dan kemudian menjadi pusat pemerintahan pada masa kerajaan. Daud dan keturunannya bergantung pada kesetiaan orang Lewi dari Hebron (</w:t>
      </w:r>
      <w:r>
        <w:rPr>
          <w:lang w:val="id_ID" w:bidi="id_ID"/>
        </w:rPr>
        <w:t>1 Sam. 30:27–31</w:t>
      </w:r>
      <w:r>
        <w:rPr>
          <w:lang w:val="id_ID" w:bidi="id_ID"/>
        </w:rPr>
        <w:t xml:space="preserve">; </w:t>
      </w:r>
      <w:r>
        <w:rPr>
          <w:lang w:val="id_ID" w:bidi="id_ID"/>
        </w:rPr>
        <w:t>2 Sam. 2:1–11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27:1–15</w:t>
      </w:r>
      <w:r>
        <w:rPr>
          <w:lang w:val="id_ID" w:bidi="id_ID"/>
        </w:rPr>
      </w:r>
    </w:p>
    <w:p>
      <w:pPr/>
      <w:r>
        <w:rPr>
          <w:lang w:val="id_ID" w:bidi="id_ID"/>
        </w:rPr>
      </w:r>
      <w:r>
        <w:rPr>
          <w:lang w:val="id_ID" w:bidi="id_ID"/>
        </w:rPr>
        <w:t>Daud mengatur pasukan cadangannya menjadi dua belas kelompok. Setiap kelompok bertugas selama satu bulan setiap tahun. Tugas mereka kemungkinan termasuk melindungi perbatasan, mengawasi, memelihara ketertiban di daerah yang telah ditaklukkan, menjaga benteng, dan merawat peralatan militer seperti kuda dan kereta perang. Kelompok-kelompok tersebut tidak didasarkan pada struktur suku-suku Israel. Setiap kelompok terdiri dari orang-orang dari berbagai suku, yang menunjukkan kesatuan kerajaan.</w:t>
      </w:r>
      <w:r>
        <w:rPr>
          <w:lang w:val="id_ID" w:bidi="id_ID"/>
        </w:rPr>
      </w:r>
      <w:r>
        <w:rPr>
          <w:lang w:val="id_ID" w:bidi="id_ID"/>
        </w:rPr>
      </w:r>
    </w:p>
    <w:p>
      <w:pPr/>
      <w:r>
        <w:rPr>
          <w:lang w:val="id_ID" w:bidi="id_ID"/>
        </w:rPr>
      </w:r>
    </w:p>
    <w:p>
      <w:pPr>
        <w:pStyle w:val="Heading2"/>
      </w:pPr>
      <w:r>
        <w:rPr>
          <w:lang w:val="id_ID" w:bidi="id_ID"/>
        </w:rPr>
        <w:t>1 Tawarikh 27:16–22</w:t>
      </w:r>
      <w:r>
        <w:rPr>
          <w:lang w:val="id_ID" w:bidi="id_ID"/>
        </w:rPr>
      </w:r>
    </w:p>
    <w:p>
      <w:pPr/>
      <w:r>
        <w:rPr>
          <w:lang w:val="id_ID" w:bidi="id_ID"/>
        </w:rPr>
      </w:r>
      <w:r>
        <w:rPr>
          <w:lang w:val="id_ID" w:bidi="id_ID"/>
        </w:rPr>
        <w:t xml:space="preserve">Urutan suku-suku tersebut umumnya mengikuti urutan dalam </w:t>
      </w:r>
      <w:r>
        <w:rPr>
          <w:lang w:val="id_ID" w:bidi="id_ID"/>
        </w:rPr>
        <w:t>Bil. 1:5–15</w:t>
      </w:r>
      <w:r>
        <w:rPr>
          <w:lang w:val="id_ID" w:bidi="id_ID"/>
        </w:rPr>
        <w:t>. Dimulai dengan enam anak Lea, kemudian dua anak Rahel (suku Yusuf dibagi menjadi Efraim dan Manasye, diikuti oleh Benyamin), dan kemudian dua anak Bilha (Dan dan Naftali). Ada beberapa perubahan:</w:t>
      </w:r>
    </w:p>
    <w:p>
      <w:pPr>
        <w:pStyle w:val="ListBullet"/>
        <w:spacing w:line="240" w:lineRule="auto"/>
        <w:ind w:left="720"/>
      </w:pPr>
      <w:r>
        <w:rPr>
          <w:lang w:val="id_ID" w:bidi="id_ID"/>
        </w:rPr>
      </w:r>
      <w:r>
        <w:rPr>
          <w:lang w:val="id_ID" w:bidi="id_ID"/>
        </w:rPr>
        <w:t>Naftali dipindahkan ke lokasinya di sebelah Zebulon</w:t>
      </w:r>
    </w:p>
    <w:p>
      <w:pPr>
        <w:pStyle w:val="ListBullet"/>
        <w:spacing w:line="240" w:lineRule="auto"/>
        <w:ind w:left="720"/>
      </w:pPr>
      <w:r>
        <w:rPr>
          <w:lang w:val="id_ID" w:bidi="id_ID"/>
        </w:rPr>
      </w:r>
      <w:r>
        <w:rPr>
          <w:lang w:val="id_ID" w:bidi="id_ID"/>
        </w:rPr>
        <w:t>Suku Lewi ditambahkan sesuai dengan urutan kelahiran Lewi, dengan keluarga Harun (para imam) dicantumkan secara terpisah</w:t>
      </w:r>
    </w:p>
    <w:p>
      <w:pPr>
        <w:pStyle w:val="ListBullet"/>
        <w:spacing w:line="240" w:lineRule="auto"/>
        <w:ind w:left="720"/>
      </w:pPr>
      <w:r>
        <w:rPr>
          <w:lang w:val="id_ID" w:bidi="id_ID"/>
        </w:rPr>
      </w:r>
      <w:r>
        <w:rPr>
          <w:lang w:val="id_ID" w:bidi="id_ID"/>
        </w:rPr>
        <w:t>Daftar tersebut tidak mencakup dua anak Zilpa, yaitu Gad dan Asyer</w:t>
      </w:r>
      <w:r>
        <w:rPr>
          <w:lang w:val="id_ID" w:bidi="id_ID"/>
        </w:rPr>
      </w:r>
      <w:r>
        <w:rPr>
          <w:lang w:val="id_ID" w:bidi="id_ID"/>
        </w:rPr>
      </w:r>
    </w:p>
    <w:p>
      <w:pPr/>
      <w:r>
        <w:rPr>
          <w:lang w:val="id_ID" w:bidi="id_ID"/>
        </w:rPr>
      </w:r>
    </w:p>
    <w:p>
      <w:pPr>
        <w:pStyle w:val="Heading2"/>
      </w:pPr>
      <w:r>
        <w:rPr>
          <w:lang w:val="id_ID" w:bidi="id_ID"/>
        </w:rPr>
        <w:t>1 Tawarikh 27:18</w:t>
      </w:r>
      <w:r>
        <w:rPr>
          <w:lang w:val="id_ID" w:bidi="id_ID"/>
        </w:rPr>
      </w:r>
    </w:p>
    <w:p>
      <w:pPr/>
      <w:r>
        <w:rPr>
          <w:lang w:val="id_ID" w:bidi="id_ID"/>
        </w:rPr>
      </w:r>
      <w:r>
        <w:rPr>
          <w:lang w:val="id_ID" w:bidi="id_ID"/>
        </w:rPr>
        <w:t xml:space="preserve">Nama Elihu mungkin merujuk pada </w:t>
      </w:r>
      <w:r>
        <w:rPr>
          <w:i/>
          <w:lang w:val="id_ID" w:bidi="id_ID"/>
        </w:rPr>
        <w:t>Eliab</w:t>
      </w:r>
      <w:r>
        <w:rPr>
          <w:lang w:val="id_ID" w:bidi="id_ID"/>
        </w:rPr>
        <w:t xml:space="preserve"> (</w:t>
      </w:r>
      <w:r>
        <w:rPr>
          <w:lang w:val="id_ID" w:bidi="id_ID"/>
        </w:rPr>
        <w:t>1 Taw. 2:13</w:t>
      </w:r>
      <w:r>
        <w:rPr>
          <w:lang w:val="id_ID" w:bidi="id_ID"/>
        </w:rPr>
        <w:t>), atau mungkin ia adalah saudara lainnya dari Daud.</w:t>
      </w:r>
      <w:r>
        <w:rPr>
          <w:lang w:val="id_ID" w:bidi="id_ID"/>
        </w:rPr>
      </w:r>
      <w:r>
        <w:rPr>
          <w:lang w:val="id_ID" w:bidi="id_ID"/>
        </w:rPr>
      </w:r>
    </w:p>
    <w:p>
      <w:pPr/>
      <w:r>
        <w:rPr>
          <w:lang w:val="id_ID" w:bidi="id_ID"/>
        </w:rPr>
      </w:r>
    </w:p>
    <w:p>
      <w:pPr>
        <w:pStyle w:val="Heading2"/>
      </w:pPr>
      <w:r>
        <w:rPr>
          <w:lang w:val="id_ID" w:bidi="id_ID"/>
        </w:rPr>
        <w:t>1 Tawarikh 27:25–31</w:t>
      </w:r>
      <w:r>
        <w:rPr>
          <w:lang w:val="id_ID" w:bidi="id_ID"/>
        </w:rPr>
      </w:r>
    </w:p>
    <w:p>
      <w:pPr/>
      <w:r>
        <w:rPr>
          <w:lang w:val="id_ID" w:bidi="id_ID"/>
        </w:rPr>
      </w:r>
      <w:r>
        <w:rPr>
          <w:lang w:val="id_ID" w:bidi="id_ID"/>
        </w:rPr>
        <w:t>Raja-raja pada zaman dahulu, seperti Daud, mengumpulkan banyak harta. Daftar ini merinci bagian-bagian dari harta benda Daud, seperti gudang di Yerusalem dan daerah lainnya, tanah untuk pertanian, serta berbagai jenis ternak.</w:t>
      </w:r>
      <w:r>
        <w:rPr>
          <w:lang w:val="id_ID" w:bidi="id_ID"/>
        </w:rPr>
      </w:r>
      <w:r>
        <w:rPr>
          <w:lang w:val="id_ID" w:bidi="id_ID"/>
        </w:rPr>
      </w:r>
    </w:p>
    <w:p>
      <w:pPr/>
      <w:r>
        <w:rPr>
          <w:lang w:val="id_ID" w:bidi="id_ID"/>
        </w:rPr>
      </w:r>
    </w:p>
    <w:p>
      <w:pPr>
        <w:pStyle w:val="Heading2"/>
      </w:pPr>
      <w:r>
        <w:rPr>
          <w:lang w:val="id_ID" w:bidi="id_ID"/>
        </w:rPr>
        <w:t>1 Tawarikh 27:32–34</w:t>
      </w:r>
      <w:r>
        <w:rPr>
          <w:lang w:val="id_ID" w:bidi="id_ID"/>
        </w:rPr>
      </w:r>
    </w:p>
    <w:p>
      <w:pPr>
        <w:pStyle w:val="ListBullet"/>
        <w:spacing w:line="240" w:lineRule="auto"/>
        <w:ind w:left="720"/>
      </w:pPr>
      <w:r>
        <w:rPr>
          <w:lang w:val="id_ID" w:bidi="id_ID"/>
        </w:rPr>
      </w:r>
      <w:r>
        <w:rPr>
          <w:lang w:val="id_ID" w:bidi="id_ID"/>
        </w:rPr>
        <w:t>Daftar para pejabat Daud diakhiri dengan orang-orang berpengaruh yang dekat dengan raja.</w:t>
      </w:r>
    </w:p>
    <w:p>
      <w:pPr>
        <w:pStyle w:val="ListBullet"/>
        <w:spacing w:line="240" w:lineRule="auto"/>
        <w:ind w:left="720"/>
      </w:pPr>
      <w:r>
        <w:rPr>
          <w:lang w:val="id_ID" w:bidi="id_ID"/>
        </w:rPr>
      </w:r>
      <w:r>
        <w:rPr>
          <w:lang w:val="id_ID" w:bidi="id_ID"/>
        </w:rPr>
        <w:t>Seorang penasihat yang bijaksana bagi raja kemungkinan besar adalah penasihat yang dapat dipercaya.</w:t>
      </w:r>
      <w:r>
        <w:rPr>
          <w:lang w:val="id_ID" w:bidi="id_ID"/>
        </w:rPr>
      </w:r>
      <w:r>
        <w:rPr>
          <w:lang w:val="id_ID" w:bidi="id_ID"/>
        </w:rPr>
      </w:r>
    </w:p>
    <w:p>
      <w:pPr/>
      <w:r>
        <w:rPr>
          <w:lang w:val="id_ID" w:bidi="id_ID"/>
        </w:rPr>
      </w:r>
    </w:p>
    <w:p>
      <w:pPr>
        <w:pStyle w:val="Heading2"/>
      </w:pPr>
      <w:r>
        <w:rPr>
          <w:lang w:val="id_ID" w:bidi="id_ID"/>
        </w:rPr>
        <w:t>1 Tawarikh 28:1</w:t>
      </w:r>
      <w:r>
        <w:rPr>
          <w:lang w:val="id_ID" w:bidi="id_ID"/>
        </w:rPr>
      </w:r>
    </w:p>
    <w:p>
      <w:pPr/>
      <w:r>
        <w:rPr>
          <w:lang w:val="id_ID" w:bidi="id_ID"/>
        </w:rPr>
      </w:r>
      <w:r>
        <w:rPr>
          <w:lang w:val="id_ID" w:bidi="id_ID"/>
        </w:rPr>
        <w:t>Perkumpulan ini mencakup semua pejabat Israel yang disebutkan dalam pasal-pasal sebelumnya.</w:t>
      </w:r>
      <w:r>
        <w:rPr>
          <w:lang w:val="id_ID" w:bidi="id_ID"/>
        </w:rPr>
      </w:r>
      <w:r>
        <w:rPr>
          <w:lang w:val="id_ID" w:bidi="id_ID"/>
        </w:rPr>
      </w:r>
    </w:p>
    <w:p>
      <w:pPr/>
      <w:r>
        <w:rPr>
          <w:lang w:val="id_ID" w:bidi="id_ID"/>
        </w:rPr>
      </w:r>
    </w:p>
    <w:p>
      <w:pPr>
        <w:pStyle w:val="Heading2"/>
      </w:pPr>
      <w:r>
        <w:rPr>
          <w:lang w:val="id_ID" w:bidi="id_ID"/>
        </w:rPr>
        <w:t>1 Tawarikh 28:1–29:25</w:t>
      </w:r>
      <w:r>
        <w:rPr>
          <w:lang w:val="id_ID" w:bidi="id_ID"/>
        </w:rPr>
      </w:r>
    </w:p>
    <w:p>
      <w:pPr/>
      <w:r>
        <w:rPr>
          <w:lang w:val="id_ID" w:bidi="id_ID"/>
        </w:rPr>
      </w:r>
      <w:r>
        <w:rPr>
          <w:lang w:val="id_ID" w:bidi="id_ID"/>
        </w:rPr>
        <w:t xml:space="preserve">Kisah penobatan Salomo berlanjut dari </w:t>
      </w:r>
      <w:r>
        <w:rPr>
          <w:lang w:val="id_ID" w:bidi="id_ID"/>
        </w:rPr>
        <w:t>1 Taw. 23:1–2</w:t>
      </w:r>
      <w:r>
        <w:rPr>
          <w:lang w:val="id_ID" w:bidi="id_ID"/>
        </w:rPr>
        <w:t xml:space="preserve">. Pada puncak kekuasaannya, Daud menyerahkan kekuasaan kepada Salomo (bdk. </w:t>
      </w:r>
      <w:r>
        <w:rPr>
          <w:lang w:val="id_ID" w:bidi="id_ID"/>
        </w:rPr>
        <w:t>1 Raj. 1:1–2:9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28:2</w:t>
      </w:r>
      <w:r>
        <w:rPr>
          <w:lang w:val="id_ID" w:bidi="id_ID"/>
        </w:rPr>
      </w:r>
    </w:p>
    <w:p>
      <w:pPr/>
      <w:r>
        <w:rPr>
          <w:lang w:val="id_ID" w:bidi="id_ID"/>
        </w:rPr>
      </w:r>
      <w:r>
        <w:rPr>
          <w:lang w:val="id_ID" w:bidi="id_ID"/>
        </w:rPr>
        <w:t xml:space="preserve">Daud menggambarkan Bait Suci sebagai tempat di mana tabut Perjanjian Tuhan dapat beristirahat. Kata "beristirahat" menandakan penaklukan tanah dan penegakan perdamaian (misalnya, </w:t>
      </w:r>
      <w:r>
        <w:rPr>
          <w:lang w:val="id_ID" w:bidi="id_ID"/>
        </w:rPr>
        <w:t>Ul. 12:9</w:t>
      </w:r>
      <w:r>
        <w:rPr>
          <w:lang w:val="id_ID" w:bidi="id_ID"/>
        </w:rPr>
        <w:t>). Di padang gurun, tabut beristirahat setelah pertempuran (</w:t>
      </w:r>
      <w:r>
        <w:rPr>
          <w:lang w:val="id_ID" w:bidi="id_ID"/>
        </w:rPr>
        <w:t>Bil. 10:35–36</w:t>
      </w:r>
      <w:r>
        <w:rPr>
          <w:lang w:val="id_ID" w:bidi="id_ID"/>
        </w:rPr>
        <w:t xml:space="preserve">). Ketika Daud membawa tabut ke Yerusalem, "peristirahatan" tabut itu menjadi tetap. Daud menyatakan hal ini dalam sebuah mazmur pujian: </w:t>
      </w:r>
      <w:r>
        <w:rPr>
          <w:i/>
          <w:lang w:val="id_ID" w:bidi="id_ID"/>
        </w:rPr>
        <w:t>Bangunlah, ya Tuhan, dan pergilah ke tempat perhentian-Mu, Engkau serta tabut kekuatan-Mu</w:t>
      </w:r>
      <w:r>
        <w:rPr>
          <w:lang w:val="id_ID" w:bidi="id_ID"/>
        </w:rPr>
        <w:t xml:space="preserve"> (</w:t>
      </w:r>
      <w:r>
        <w:rPr>
          <w:lang w:val="id_ID" w:bidi="id_ID"/>
        </w:rPr>
        <w:t>Mzm. 132:8</w:t>
      </w:r>
      <w:r>
        <w:rPr>
          <w:lang w:val="id_ID" w:bidi="id_ID"/>
        </w:rPr>
        <w:t>). Allah memilih Bukit Sion sebagai tempat peristirahatan-Nya.</w:t>
      </w:r>
      <w:r>
        <w:rPr>
          <w:lang w:val="id_ID" w:bidi="id_ID"/>
        </w:rPr>
      </w:r>
      <w:r>
        <w:rPr>
          <w:lang w:val="id_ID" w:bidi="id_ID"/>
        </w:rPr>
      </w:r>
    </w:p>
    <w:p>
      <w:pPr/>
      <w:r>
        <w:rPr>
          <w:lang w:val="id_ID" w:bidi="id_ID"/>
        </w:rPr>
      </w:r>
    </w:p>
    <w:p>
      <w:pPr>
        <w:pStyle w:val="Heading2"/>
      </w:pPr>
      <w:r>
        <w:rPr>
          <w:lang w:val="id_ID" w:bidi="id_ID"/>
        </w:rPr>
        <w:t>1 Tawarikh 28:2–10</w:t>
      </w:r>
      <w:r>
        <w:rPr>
          <w:lang w:val="id_ID" w:bidi="id_ID"/>
        </w:rPr>
      </w:r>
    </w:p>
    <w:p>
      <w:pPr/>
      <w:r>
        <w:rPr>
          <w:lang w:val="id_ID" w:bidi="id_ID"/>
        </w:rPr>
      </w:r>
      <w:r>
        <w:rPr>
          <w:lang w:val="id_ID" w:bidi="id_ID"/>
        </w:rPr>
        <w:t>Pidato pertama Daud mencakup pesan kepada rakyatnya (</w:t>
      </w:r>
      <w:r>
        <w:rPr>
          <w:lang w:val="id_ID" w:bidi="id_ID"/>
        </w:rPr>
        <w:t>1 Taw. 28:2–8</w:t>
      </w:r>
      <w:r>
        <w:rPr>
          <w:lang w:val="id_ID" w:bidi="id_ID"/>
        </w:rPr>
        <w:t>) dan pesan kepada Salomo (</w:t>
      </w:r>
      <w:r>
        <w:rPr>
          <w:lang w:val="id_ID" w:bidi="id_ID"/>
        </w:rPr>
        <w:t>1 Taw. 28:9–10</w:t>
      </w:r>
      <w:r>
        <w:rPr>
          <w:lang w:val="id_ID" w:bidi="id_ID"/>
        </w:rPr>
        <w:t>). Fokus utamanya adalah keinginan Daud agar Salomo membangun Bait Suci. Daud juga membahas dua tema penting lainnya: pilihan Allah atas Salomo dan kewajiban rakyat untuk mengikuti perintah-perintah Allah.</w:t>
      </w:r>
      <w:r>
        <w:rPr>
          <w:lang w:val="id_ID" w:bidi="id_ID"/>
        </w:rPr>
      </w:r>
      <w:r>
        <w:rPr>
          <w:lang w:val="id_ID" w:bidi="id_ID"/>
        </w:rPr>
      </w:r>
    </w:p>
    <w:p>
      <w:pPr/>
      <w:r>
        <w:rPr>
          <w:lang w:val="id_ID" w:bidi="id_ID"/>
        </w:rPr>
      </w:r>
    </w:p>
    <w:p>
      <w:pPr>
        <w:pStyle w:val="Heading2"/>
      </w:pPr>
      <w:r>
        <w:rPr>
          <w:lang w:val="id_ID" w:bidi="id_ID"/>
        </w:rPr>
        <w:t>1 Tawarikh 28:4–6</w:t>
      </w:r>
      <w:r>
        <w:rPr>
          <w:lang w:val="id_ID" w:bidi="id_ID"/>
        </w:rPr>
      </w:r>
    </w:p>
    <w:p>
      <w:pPr/>
      <w:r>
        <w:rPr>
          <w:lang w:val="id_ID" w:bidi="id_ID"/>
        </w:rPr>
      </w:r>
      <w:r>
        <w:rPr>
          <w:i/>
          <w:lang w:val="id_ID" w:bidi="id_ID"/>
        </w:rPr>
        <w:t>Tuhan... memilih aku... untuk menjadi raja atas Israel selama-lamanya</w:t>
      </w:r>
      <w:r>
        <w:rPr>
          <w:lang w:val="id_ID" w:bidi="id_ID"/>
        </w:rPr>
        <w:t>: Pemilihan Daud oleh Allah dimulai dengan Yehuda (</w:t>
      </w:r>
      <w:r>
        <w:rPr>
          <w:lang w:val="id_ID" w:bidi="id_ID"/>
        </w:rPr>
        <w:t>Kej. 49:8–12</w:t>
      </w:r>
      <w:r>
        <w:rPr>
          <w:lang w:val="id_ID" w:bidi="id_ID"/>
        </w:rPr>
        <w:t>), mencapai puncaknya pada Daud (</w:t>
      </w:r>
      <w:r>
        <w:rPr>
          <w:lang w:val="id_ID" w:bidi="id_ID"/>
        </w:rPr>
        <w:t>1 Sam. 16:1–13</w:t>
      </w:r>
      <w:r>
        <w:rPr>
          <w:lang w:val="id_ID" w:bidi="id_ID"/>
        </w:rPr>
        <w:t>), dan berlanjut pada Salomo (</w:t>
      </w:r>
      <w:r>
        <w:rPr>
          <w:lang w:val="id_ID" w:bidi="id_ID"/>
        </w:rPr>
        <w:t>1 Taw. 28:5–6</w:t>
      </w:r>
      <w:r>
        <w:rPr>
          <w:lang w:val="id_ID" w:bidi="id_ID"/>
        </w:rPr>
        <w:t xml:space="preserve">, </w:t>
      </w:r>
      <w:r>
        <w:rPr>
          <w:lang w:val="id_ID" w:bidi="id_ID"/>
        </w:rPr>
        <w:t>10</w:t>
      </w:r>
      <w:r>
        <w:rPr>
          <w:lang w:val="id_ID" w:bidi="id_ID"/>
        </w:rPr>
        <w:t>). Semua raja selanjutnya memerintah berdasarkan janji Allah kepada Daud.</w:t>
      </w:r>
      <w:r>
        <w:rPr>
          <w:lang w:val="id_ID" w:bidi="id_ID"/>
        </w:rPr>
      </w:r>
      <w:r>
        <w:rPr>
          <w:lang w:val="id_ID" w:bidi="id_ID"/>
        </w:rPr>
      </w:r>
    </w:p>
    <w:p>
      <w:pPr/>
      <w:r>
        <w:rPr>
          <w:lang w:val="id_ID" w:bidi="id_ID"/>
        </w:rPr>
      </w:r>
    </w:p>
    <w:p>
      <w:pPr>
        <w:pStyle w:val="Heading2"/>
      </w:pPr>
      <w:r>
        <w:rPr>
          <w:lang w:val="id_ID" w:bidi="id_ID"/>
        </w:rPr>
        <w:t>1 Tawarikh 28:9–10</w:t>
      </w:r>
      <w:r>
        <w:rPr>
          <w:lang w:val="id_ID" w:bidi="id_ID"/>
        </w:rPr>
      </w:r>
    </w:p>
    <w:p>
      <w:pPr/>
      <w:r>
        <w:rPr>
          <w:lang w:val="id_ID" w:bidi="id_ID"/>
        </w:rPr>
      </w:r>
      <w:r>
        <w:rPr>
          <w:lang w:val="id_ID" w:bidi="id_ID"/>
        </w:rPr>
        <w:t>Pesan Daud kepada Salomo berfokus pada tanggung jawab menjadi raja, bukan pada hak istimewa. Tugas utama Salomo adalah mencari, menyembah, dan melayani Tuhan. Tuhan juga menuntut komitmen yang kuat untuk membangun Bait Suci.</w:t>
      </w:r>
      <w:r>
        <w:rPr>
          <w:lang w:val="id_ID" w:bidi="id_ID"/>
        </w:rPr>
      </w:r>
      <w:r>
        <w:rPr>
          <w:lang w:val="id_ID" w:bidi="id_ID"/>
        </w:rPr>
      </w:r>
    </w:p>
    <w:p>
      <w:pPr/>
      <w:r>
        <w:rPr>
          <w:lang w:val="id_ID" w:bidi="id_ID"/>
        </w:rPr>
      </w:r>
    </w:p>
    <w:p>
      <w:pPr>
        <w:pStyle w:val="Heading2"/>
      </w:pPr>
      <w:r>
        <w:rPr>
          <w:lang w:val="id_ID" w:bidi="id_ID"/>
        </w:rPr>
        <w:t>1 Tawarikh 28:11–21</w:t>
      </w:r>
      <w:r>
        <w:rPr>
          <w:lang w:val="id_ID" w:bidi="id_ID"/>
        </w:rPr>
      </w:r>
    </w:p>
    <w:p>
      <w:pPr/>
      <w:r>
        <w:rPr>
          <w:lang w:val="id_ID" w:bidi="id_ID"/>
        </w:rPr>
      </w:r>
      <w:r>
        <w:rPr>
          <w:lang w:val="id_ID" w:bidi="id_ID"/>
        </w:rPr>
        <w:t>Allah memberikan rencana untuk Bait Suci melalui ilham ilahi kepada Daud (</w:t>
      </w:r>
      <w:r>
        <w:rPr>
          <w:lang w:val="id_ID" w:bidi="id_ID"/>
        </w:rPr>
        <w:t>1 Taw. 28:19</w:t>
      </w:r>
      <w:r>
        <w:rPr>
          <w:lang w:val="id_ID" w:bidi="id_ID"/>
        </w:rPr>
        <w:t>). Allah juga memberikan rencana untuk Kemah Suci di padang gurun (</w:t>
      </w:r>
      <w:r>
        <w:rPr>
          <w:lang w:val="id_ID" w:bidi="id_ID"/>
        </w:rPr>
        <w:t>Kel. 25:9</w:t>
      </w:r>
      <w:r>
        <w:rPr>
          <w:lang w:val="id_ID" w:bidi="id_ID"/>
        </w:rPr>
        <w:t>) dan untuk Bait Suci di masa depan yang dilihat oleh Yehezkiel (</w:t>
      </w:r>
      <w:r>
        <w:rPr>
          <w:lang w:val="id_ID" w:bidi="id_ID"/>
        </w:rPr>
        <w:t>Yeh. 40:4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28:14–18</w:t>
      </w:r>
      <w:r>
        <w:rPr>
          <w:lang w:val="id_ID" w:bidi="id_ID"/>
        </w:rPr>
      </w:r>
    </w:p>
    <w:p>
      <w:pPr/>
      <w:r>
        <w:rPr>
          <w:lang w:val="id_ID" w:bidi="id_ID"/>
        </w:rPr>
      </w:r>
      <w:r>
        <w:rPr>
          <w:lang w:val="id_ID" w:bidi="id_ID"/>
        </w:rPr>
        <w:t>Daftar perlengkapan ini menegaskan setiap benda dalam Bait Suci dengan menjelaskan apa yang telah Allah katakan kepada Daud mengenai benda-benda itu.</w:t>
      </w:r>
      <w:r>
        <w:rPr>
          <w:lang w:val="id_ID" w:bidi="id_ID"/>
        </w:rPr>
      </w:r>
      <w:r>
        <w:rPr>
          <w:lang w:val="id_ID" w:bidi="id_ID"/>
        </w:rPr>
      </w:r>
    </w:p>
    <w:p>
      <w:pPr/>
      <w:r>
        <w:rPr>
          <w:lang w:val="id_ID" w:bidi="id_ID"/>
        </w:rPr>
      </w:r>
    </w:p>
    <w:p>
      <w:pPr>
        <w:pStyle w:val="Heading2"/>
      </w:pPr>
      <w:r>
        <w:rPr>
          <w:lang w:val="id_ID" w:bidi="id_ID"/>
        </w:rPr>
        <w:t>1 Tawarikh 28:18</w:t>
      </w:r>
      <w:r>
        <w:rPr>
          <w:lang w:val="id_ID" w:bidi="id_ID"/>
        </w:rPr>
      </w:r>
    </w:p>
    <w:p>
      <w:pPr/>
      <w:r>
        <w:rPr>
          <w:lang w:val="id_ID" w:bidi="id_ID"/>
        </w:rPr>
      </w:r>
      <w:r>
        <w:rPr>
          <w:i/>
          <w:lang w:val="id_ID" w:bidi="id_ID"/>
        </w:rPr>
        <w:t>emas untuk pembentukan kereta yang menjadi tumpangan kedua kerub</w:t>
      </w:r>
      <w:r>
        <w:rPr>
          <w:lang w:val="id_ID" w:bidi="id_ID"/>
        </w:rPr>
        <w:t xml:space="preserve">: </w:t>
      </w:r>
      <w:r>
        <w:rPr>
          <w:i/>
          <w:lang w:val="id_ID" w:bidi="id_ID"/>
        </w:rPr>
        <w:t>Kerub</w:t>
      </w:r>
      <w:r>
        <w:rPr>
          <w:lang w:val="id_ID" w:bidi="id_ID"/>
        </w:rPr>
        <w:t xml:space="preserve"> adalah gambaran makhluk yang sering ditemukan di sekitar takhta dan istana. Raja-raja kuno duduk di atas takhta dengan kerub. Di ruang takhta Allah, yaitu tempat paling suci dari tempat kudus Israel, </w:t>
      </w:r>
      <w:r>
        <w:rPr>
          <w:i/>
          <w:lang w:val="id_ID" w:bidi="id_ID"/>
        </w:rPr>
        <w:t>kerub</w:t>
      </w:r>
      <w:r>
        <w:rPr>
          <w:lang w:val="id_ID" w:bidi="id_ID"/>
        </w:rPr>
        <w:t xml:space="preserve"> di atas tabut perjanjian memiliki peran serupa (lihat </w:t>
      </w:r>
      <w:r>
        <w:rPr>
          <w:lang w:val="id_ID" w:bidi="id_ID"/>
        </w:rPr>
        <w:t>Kel. 25:18–22</w:t>
      </w:r>
      <w:r>
        <w:rPr>
          <w:lang w:val="id_ID" w:bidi="id_ID"/>
        </w:rPr>
        <w:t xml:space="preserve">; </w:t>
      </w:r>
      <w:r>
        <w:rPr>
          <w:lang w:val="id_ID" w:bidi="id_ID"/>
        </w:rPr>
        <w:t>2 Sam. 6:2</w:t>
      </w:r>
      <w:r>
        <w:rPr>
          <w:lang w:val="id_ID" w:bidi="id_ID"/>
        </w:rPr>
        <w:t xml:space="preserve">; </w:t>
      </w:r>
      <w:r>
        <w:rPr>
          <w:lang w:val="id_ID" w:bidi="id_ID"/>
        </w:rPr>
        <w:t>Mzm. 99:1</w:t>
      </w:r>
      <w:r>
        <w:rPr>
          <w:lang w:val="id_ID" w:bidi="id_ID"/>
        </w:rPr>
        <w:t xml:space="preserve">; bdk. </w:t>
      </w:r>
      <w:r>
        <w:rPr>
          <w:lang w:val="id_ID" w:bidi="id_ID"/>
        </w:rPr>
        <w:t>Yeh. 10</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29:1–9</w:t>
      </w:r>
      <w:r>
        <w:rPr>
          <w:lang w:val="id_ID" w:bidi="id_ID"/>
        </w:rPr>
      </w:r>
    </w:p>
    <w:p>
      <w:pPr/>
      <w:r>
        <w:rPr>
          <w:lang w:val="id_ID" w:bidi="id_ID"/>
        </w:rPr>
      </w:r>
      <w:r>
        <w:rPr>
          <w:lang w:val="id_ID" w:bidi="id_ID"/>
        </w:rPr>
        <w:t>Daud meyakinkan para pemimpin Israel (</w:t>
      </w:r>
      <w:r>
        <w:rPr>
          <w:lang w:val="id_ID" w:bidi="id_ID"/>
        </w:rPr>
        <w:t>1 Taw. 28:1</w:t>
      </w:r>
      <w:r>
        <w:rPr>
          <w:lang w:val="id_ID" w:bidi="id_ID"/>
        </w:rPr>
        <w:t xml:space="preserve">) untuk memberikan persembahan kepada Tuhan bagi pembangunan bait suci. Persembahan yang murah hati dari Daud menjadi teladan bagi para pemimpin. Penulis kitab Tawarikh menekankan bahwa Salomo tidak menanggung seluruh biaya besar pembangunan Bait Suci sendirian. Salomo menambahkan persembahan yang telah diberikan oleh Daud dan para pemimpin Israel (lihat </w:t>
      </w:r>
      <w:r>
        <w:rPr>
          <w:lang w:val="id_ID" w:bidi="id_ID"/>
        </w:rPr>
        <w:t>1 Taw. 22:14</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29:6</w:t>
      </w:r>
      <w:r>
        <w:rPr>
          <w:lang w:val="id_ID" w:bidi="id_ID"/>
        </w:rPr>
      </w:r>
    </w:p>
    <w:p>
      <w:pPr/>
      <w:r>
        <w:rPr>
          <w:lang w:val="id_ID" w:bidi="id_ID"/>
        </w:rPr>
      </w:r>
      <w:r>
        <w:rPr>
          <w:lang w:val="id_ID" w:bidi="id_ID"/>
        </w:rPr>
        <w:t>Para pemimpin Israel memberikan secara sukarela, sama seperti yang mereka lakukan dengan Kemah Suci (</w:t>
      </w:r>
      <w:r>
        <w:rPr>
          <w:lang w:val="id_ID" w:bidi="id_ID"/>
        </w:rPr>
        <w:t>Kel. 25:1–7</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29:7</w:t>
      </w:r>
      <w:r>
        <w:rPr>
          <w:lang w:val="id_ID" w:bidi="id_ID"/>
        </w:rPr>
      </w:r>
    </w:p>
    <w:p>
      <w:pPr/>
      <w:r>
        <w:rPr>
          <w:lang w:val="id_ID" w:bidi="id_ID"/>
        </w:rPr>
      </w:r>
      <w:r>
        <w:rPr>
          <w:i/>
          <w:lang w:val="id_ID" w:bidi="id_ID"/>
        </w:rPr>
        <w:t>sepuluh ribu dirham</w:t>
      </w:r>
      <w:r>
        <w:rPr>
          <w:lang w:val="id_ID" w:bidi="id_ID"/>
        </w:rPr>
        <w:t xml:space="preserve">: </w:t>
      </w:r>
      <w:r>
        <w:rPr>
          <w:i/>
          <w:lang w:val="id_ID" w:bidi="id_ID"/>
        </w:rPr>
        <w:t>Darik</w:t>
      </w:r>
      <w:r>
        <w:rPr>
          <w:lang w:val="id_ID" w:bidi="id_ID"/>
        </w:rPr>
        <w:t xml:space="preserve"> Persia pertama kali dicetak pada masa pemerintahan Raja Darius I dari Persia, yang memerintah dari tahun 522 hingga 486 SM. Saat menggambarkan persembahan bagi bait suci pada zaman Salomo, Penulis kitab Tawarikh memperbarui informasi agar sesuai dengan zamannya, serupa dengan cara New Living Translation yang mengubah satuan berat dan ukuran Ibrani ke dalam bentuk yang modern.</w:t>
      </w:r>
      <w:r>
        <w:rPr>
          <w:lang w:val="id_ID" w:bidi="id_ID"/>
        </w:rPr>
      </w:r>
      <w:r>
        <w:rPr>
          <w:lang w:val="id_ID" w:bidi="id_ID"/>
        </w:rPr>
      </w:r>
    </w:p>
    <w:p>
      <w:pPr/>
      <w:r>
        <w:rPr>
          <w:lang w:val="id_ID" w:bidi="id_ID"/>
        </w:rPr>
      </w:r>
    </w:p>
    <w:p>
      <w:pPr>
        <w:pStyle w:val="Heading2"/>
      </w:pPr>
      <w:r>
        <w:rPr>
          <w:lang w:val="id_ID" w:bidi="id_ID"/>
        </w:rPr>
        <w:t>1 Tawarikh 29:10–19</w:t>
      </w:r>
      <w:r>
        <w:rPr>
          <w:lang w:val="id_ID" w:bidi="id_ID"/>
        </w:rPr>
      </w:r>
    </w:p>
    <w:p>
      <w:pPr/>
      <w:r>
        <w:rPr>
          <w:lang w:val="id_ID" w:bidi="id_ID"/>
        </w:rPr>
      </w:r>
      <w:r>
        <w:rPr>
          <w:lang w:val="id_ID" w:bidi="id_ID"/>
        </w:rPr>
        <w:t>Doa pujian Daud mengakhiri pidatonya pada penobatan Salomo. Doa itu memuji kekuasaan Allah dan kemuliaan kerajaan-Nya</w:t>
      </w:r>
      <w:r>
        <w:rPr>
          <w:i/>
          <w:lang w:val="id_ID" w:bidi="id_ID"/>
        </w:rPr>
        <w:t>,</w:t>
      </w:r>
      <w:r>
        <w:rPr>
          <w:lang w:val="id_ID" w:bidi="id_ID"/>
        </w:rPr>
        <w:t xml:space="preserve"> serta mempersembahkan persembahan untuk pembangunan Bait Suci. Doa ini terdiri dari tiga bagian:</w:t>
      </w:r>
    </w:p>
    <w:p>
      <w:pPr>
        <w:pStyle w:val="ListNumber"/>
        <w:numPr>
          <w:ilvl w:val="0"/>
          <w:numId w:val="19"/>
        </w:numPr>
        <w:spacing w:line="240" w:lineRule="auto"/>
        <w:ind w:left="720"/>
      </w:pPr>
      <w:r>
        <w:rPr>
          <w:lang w:val="id_ID" w:bidi="id_ID"/>
        </w:rPr>
      </w:r>
      <w:r>
        <w:rPr>
          <w:lang w:val="id_ID" w:bidi="id_ID"/>
        </w:rPr>
        <w:t>Doksologi (</w:t>
      </w:r>
      <w:r>
        <w:rPr>
          <w:lang w:val="id_ID" w:bidi="id_ID"/>
        </w:rPr>
        <w:t>1 Taw. 29:10b–13</w:t>
      </w:r>
      <w:r>
        <w:rPr>
          <w:lang w:val="id_ID" w:bidi="id_ID"/>
        </w:rPr>
        <w:t>)</w:t>
      </w:r>
    </w:p>
    <w:p>
      <w:pPr>
        <w:pStyle w:val="ListNumber"/>
        <w:spacing w:line="240" w:lineRule="auto"/>
        <w:ind w:left="720"/>
      </w:pPr>
      <w:r>
        <w:rPr>
          <w:lang w:val="id_ID" w:bidi="id_ID"/>
        </w:rPr>
      </w:r>
      <w:r>
        <w:rPr>
          <w:lang w:val="id_ID" w:bidi="id_ID"/>
        </w:rPr>
        <w:t>Penyajian dan pengkhususan persembahan (</w:t>
      </w:r>
      <w:r>
        <w:rPr>
          <w:lang w:val="id_ID" w:bidi="id_ID"/>
        </w:rPr>
        <w:t>1 Taw. 29:14–17</w:t>
      </w:r>
      <w:r>
        <w:rPr>
          <w:lang w:val="id_ID" w:bidi="id_ID"/>
        </w:rPr>
        <w:t>)</w:t>
      </w:r>
    </w:p>
    <w:p>
      <w:pPr>
        <w:pStyle w:val="ListNumber"/>
        <w:spacing w:line="240" w:lineRule="auto"/>
        <w:ind w:left="720"/>
      </w:pPr>
      <w:r>
        <w:rPr>
          <w:lang w:val="id_ID" w:bidi="id_ID"/>
        </w:rPr>
      </w:r>
      <w:r>
        <w:rPr>
          <w:lang w:val="id_ID" w:bidi="id_ID"/>
        </w:rPr>
        <w:t>Permohonan (</w:t>
      </w:r>
      <w:r>
        <w:rPr>
          <w:lang w:val="id_ID" w:bidi="id_ID"/>
        </w:rPr>
        <w:t>1 Taw. 29:18–19</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29:18–19</w:t>
      </w:r>
      <w:r>
        <w:rPr>
          <w:lang w:val="id_ID" w:bidi="id_ID"/>
        </w:rPr>
      </w:r>
    </w:p>
    <w:p>
      <w:pPr/>
      <w:r>
        <w:rPr>
          <w:lang w:val="id_ID" w:bidi="id_ID"/>
        </w:rPr>
      </w:r>
      <w:r>
        <w:rPr>
          <w:lang w:val="id_ID" w:bidi="id_ID"/>
        </w:rPr>
        <w:t>Daud tidak memohon kepada Allah untuk kekuasaan, kemenangan, atau kekayaan, maupun agar kerajaan Salomo ditegakkan. Sebaliknya, ia memohon kepada Allah untuk membantu orang-orang Israel, terutama Salomo, agar selalu memiliki keinginan untuk menaati Tuhan. Memiliki hati seperti ini adalah anugerah dari Tuhan; kesuksesan dan kemakmuran akan datang kemudian.</w:t>
      </w:r>
      <w:r>
        <w:rPr>
          <w:lang w:val="id_ID" w:bidi="id_ID"/>
        </w:rPr>
      </w:r>
      <w:r>
        <w:rPr>
          <w:lang w:val="id_ID" w:bidi="id_ID"/>
        </w:rPr>
      </w:r>
    </w:p>
    <w:p>
      <w:pPr/>
      <w:r>
        <w:rPr>
          <w:lang w:val="id_ID" w:bidi="id_ID"/>
        </w:rPr>
      </w:r>
    </w:p>
    <w:p>
      <w:pPr>
        <w:pStyle w:val="Heading2"/>
      </w:pPr>
      <w:r>
        <w:rPr>
          <w:lang w:val="id_ID" w:bidi="id_ID"/>
        </w:rPr>
        <w:t>1 Tawarikh 29:21–25</w:t>
      </w:r>
      <w:r>
        <w:rPr>
          <w:lang w:val="id_ID" w:bidi="id_ID"/>
        </w:rPr>
      </w:r>
    </w:p>
    <w:p>
      <w:pPr/>
      <w:r>
        <w:rPr>
          <w:lang w:val="id_ID" w:bidi="id_ID"/>
        </w:rPr>
      </w:r>
      <w:r>
        <w:rPr>
          <w:lang w:val="id_ID" w:bidi="id_ID"/>
        </w:rPr>
        <w:t xml:space="preserve">Setelah pidato dan doa pada penobatan Salomo, dilakukanlah persembahan korban. Salomo dan Zadok diurapi, dan Salomo naik takhta. Zadok tidak memulai peran imamnya melainkan dikhususkan untuk melayani di Bait Suci itu sendiri. (Keturunan Zadok disebutkan dalam </w:t>
      </w:r>
      <w:r>
        <w:rPr>
          <w:lang w:val="id_ID" w:bidi="id_ID"/>
        </w:rPr>
        <w:t>Yeh. 40:46</w:t>
      </w:r>
      <w:r>
        <w:rPr>
          <w:lang w:val="id_ID" w:bidi="id_ID"/>
        </w:rPr>
        <w:t xml:space="preserve">; </w:t>
      </w:r>
      <w:r>
        <w:rPr>
          <w:lang w:val="id_ID" w:bidi="id_ID"/>
        </w:rPr>
        <w:t>43:19</w:t>
      </w:r>
      <w:r>
        <w:rPr>
          <w:lang w:val="id_ID" w:bidi="id_ID"/>
        </w:rPr>
        <w:t xml:space="preserve">; </w:t>
      </w:r>
      <w:r>
        <w:rPr>
          <w:lang w:val="id_ID" w:bidi="id_ID"/>
        </w:rPr>
        <w:t>44:15</w:t>
      </w:r>
      <w:r>
        <w:rPr>
          <w:lang w:val="id_ID" w:bidi="id_ID"/>
        </w:rPr>
        <w:t xml:space="preserve">; </w:t>
      </w:r>
      <w:r>
        <w:rPr>
          <w:lang w:val="id_ID" w:bidi="id_ID"/>
        </w:rPr>
        <w:t>48:11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29:26–30</w:t>
      </w:r>
      <w:r>
        <w:rPr>
          <w:lang w:val="id_ID" w:bidi="id_ID"/>
        </w:rPr>
      </w:r>
    </w:p>
    <w:p>
      <w:pPr/>
      <w:r>
        <w:rPr>
          <w:lang w:val="id_ID" w:bidi="id_ID"/>
        </w:rPr>
      </w:r>
      <w:r>
        <w:rPr>
          <w:lang w:val="id_ID" w:bidi="id_ID"/>
        </w:rPr>
        <w:t xml:space="preserve">Penulis kitab Tawarikh mengakhiri kisahnya mengenai pemerintahan Daud dengan sebuah ringkasan resmi, serupa dengan yang ada untuk semua raja Israel dan Yehuda (misalnya, </w:t>
      </w:r>
      <w:r>
        <w:rPr>
          <w:lang w:val="id_ID" w:bidi="id_ID"/>
        </w:rPr>
        <w:t>1 Raj. 22:41–50</w:t>
      </w:r>
      <w:r>
        <w:rPr>
          <w:lang w:val="id_ID" w:bidi="id_ID"/>
        </w:rPr>
        <w:t>). Seperti Abraham (</w:t>
      </w:r>
      <w:r>
        <w:rPr>
          <w:lang w:val="id_ID" w:bidi="id_ID"/>
        </w:rPr>
        <w:t>Kej. 25:8</w:t>
      </w:r>
      <w:r>
        <w:rPr>
          <w:lang w:val="id_ID" w:bidi="id_ID"/>
        </w:rPr>
        <w:t>) dan Ishak (</w:t>
      </w:r>
      <w:r>
        <w:rPr>
          <w:lang w:val="id_ID" w:bidi="id_ID"/>
        </w:rPr>
        <w:t>Kej. 35:29</w:t>
      </w:r>
      <w:r>
        <w:rPr>
          <w:lang w:val="id_ID" w:bidi="id_ID"/>
        </w:rPr>
        <w:t>), Daud wafat di usia tua dengan kekayaan dan kehormatan.</w:t>
      </w:r>
      <w:r>
        <w:rPr>
          <w:lang w:val="id_ID" w:bidi="id_ID"/>
        </w:rPr>
      </w:r>
      <w:r>
        <w:rPr>
          <w:lang w:val="id_ID" w:bidi="id_ID"/>
        </w:rPr>
      </w:r>
    </w:p>
    <w:p>
      <w:pPr/>
      <w:r>
        <w:rPr>
          <w:lang w:val="id_ID" w:bidi="id_ID"/>
        </w:rPr>
      </w:r>
    </w:p>
    <w:p>
      <w:pPr>
        <w:pStyle w:val="Heading2"/>
      </w:pPr>
      <w:r>
        <w:rPr>
          <w:lang w:val="id_ID" w:bidi="id_ID"/>
        </w:rPr>
        <w:t>1 Tawarikh 29:29</w:t>
      </w:r>
      <w:r>
        <w:rPr>
          <w:lang w:val="id_ID" w:bidi="id_ID"/>
        </w:rPr>
      </w:r>
    </w:p>
    <w:p>
      <w:pPr/>
      <w:r>
        <w:rPr>
          <w:lang w:val="id_ID" w:bidi="id_ID"/>
        </w:rPr>
      </w:r>
      <w:r>
        <w:rPr>
          <w:lang w:val="id_ID" w:bidi="id_ID"/>
        </w:rPr>
        <w:t>Catatan sejarah mengenai pemerintahan Daud menggunakan sumber-sumber yang berkaitan dengan tiga orang nabi:</w:t>
      </w:r>
    </w:p>
    <w:p>
      <w:pPr>
        <w:pStyle w:val="ListNumber"/>
        <w:numPr>
          <w:ilvl w:val="0"/>
          <w:numId w:val="20"/>
        </w:numPr>
        <w:spacing w:line="240" w:lineRule="auto"/>
        <w:ind w:left="720"/>
      </w:pPr>
      <w:r>
        <w:rPr>
          <w:lang w:val="id_ID" w:bidi="id_ID"/>
        </w:rPr>
      </w:r>
      <w:r>
        <w:rPr>
          <w:lang w:val="id_ID" w:bidi="id_ID"/>
        </w:rPr>
        <w:t>Samuel (</w:t>
      </w:r>
      <w:r>
        <w:rPr>
          <w:lang w:val="id_ID" w:bidi="id_ID"/>
        </w:rPr>
        <w:t>1 Taw. 11:3</w:t>
      </w:r>
      <w:r>
        <w:rPr>
          <w:lang w:val="id_ID" w:bidi="id_ID"/>
        </w:rPr>
        <w:t>)</w:t>
      </w:r>
    </w:p>
    <w:p>
      <w:pPr>
        <w:pStyle w:val="ListNumber"/>
        <w:spacing w:line="240" w:lineRule="auto"/>
        <w:ind w:left="720"/>
      </w:pPr>
      <w:r>
        <w:rPr>
          <w:lang w:val="id_ID" w:bidi="id_ID"/>
        </w:rPr>
      </w:r>
      <w:r>
        <w:rPr>
          <w:lang w:val="id_ID" w:bidi="id_ID"/>
        </w:rPr>
        <w:t>Natan (</w:t>
      </w:r>
      <w:r>
        <w:rPr>
          <w:lang w:val="id_ID" w:bidi="id_ID"/>
        </w:rPr>
        <w:t>1 Taw. 17:1–27</w:t>
      </w:r>
      <w:r>
        <w:rPr>
          <w:lang w:val="id_ID" w:bidi="id_ID"/>
        </w:rPr>
        <w:t>)</w:t>
      </w:r>
    </w:p>
    <w:p>
      <w:pPr>
        <w:pStyle w:val="ListNumber"/>
        <w:spacing w:line="240" w:lineRule="auto"/>
        <w:ind w:left="720"/>
      </w:pPr>
      <w:r>
        <w:rPr>
          <w:lang w:val="id_ID" w:bidi="id_ID"/>
        </w:rPr>
      </w:r>
      <w:r>
        <w:rPr>
          <w:lang w:val="id_ID" w:bidi="id_ID"/>
        </w:rPr>
        <w:t>Gad (</w:t>
      </w:r>
      <w:r>
        <w:rPr>
          <w:lang w:val="id_ID" w:bidi="id_ID"/>
        </w:rPr>
        <w:t>1 Taw. 21:9</w:t>
      </w:r>
      <w:r>
        <w:rPr>
          <w:lang w:val="id_ID" w:bidi="id_ID"/>
        </w:rPr>
        <w:t>)</w:t>
      </w:r>
    </w:p>
    <w:p>
      <w:pPr/>
      <w:r>
        <w:rPr>
          <w:lang w:val="id_ID" w:bidi="id_ID"/>
        </w:rPr>
      </w:r>
      <w:r>
        <w:rPr>
          <w:lang w:val="id_ID" w:bidi="id_ID"/>
        </w:rPr>
        <w:t xml:space="preserve">Penulis kitab Tawarikh juga menggunakan sumber-sumber lain selain kitab Samuel dan Raja-raja (lihat </w:t>
      </w:r>
      <w:r>
        <w:rPr>
          <w:lang w:val="id_ID" w:bidi="id_ID"/>
        </w:rPr>
        <w:t>catatan studi pada 1 Taw. 9:1</w:t>
      </w:r>
      <w:r>
        <w:rPr>
          <w:lang w:val="id_ID" w:bidi="id_ID"/>
        </w:rPr>
        <w:t xml:space="preserve">; lihat juga </w:t>
      </w:r>
      <w:r>
        <w:rPr>
          <w:lang w:val="id_ID" w:bidi="id_ID"/>
        </w:rPr>
        <w:t>1 Raj. 11:41–43</w:t>
      </w:r>
      <w:r>
        <w:rPr>
          <w:lang w:val="id_ID" w:bidi="id_ID"/>
        </w:rPr>
        <w:t xml:space="preserve">; </w:t>
      </w:r>
      <w:r>
        <w:rPr>
          <w:lang w:val="id_ID" w:bidi="id_ID"/>
        </w:rPr>
        <w:t>14:19–20</w:t>
      </w:r>
      <w:r>
        <w:rPr>
          <w:lang w:val="id_ID" w:bidi="id_ID"/>
        </w:rPr>
        <w:t xml:space="preserve">, </w:t>
      </w:r>
      <w:r>
        <w:rPr>
          <w:lang w:val="id_ID" w:bidi="id_ID"/>
        </w:rPr>
        <w:t>29–31</w:t>
      </w:r>
      <w:r>
        <w:rPr>
          <w:lang w:val="id_ID" w:bidi="id_ID"/>
        </w:rPr>
        <w:t>).</w:t>
      </w:r>
      <w:r>
        <w:rPr>
          <w:lang w:val="id_ID" w:bidi="id_ID"/>
        </w:rPr>
      </w:r>
      <w:r>
        <w:rPr>
          <w:lang w:val="id_ID" w:bidi="id_ID"/>
        </w:rPr>
      </w:r>
    </w:p>
    <w:p>
      <w:pPr/>
      <w:r>
        <w:rPr>
          <w:lang w:val="id_ID" w:bidi="id_ID"/>
        </w:rPr>
      </w:r>
    </w:p>
    <w:p>
      <w:pPr>
        <w:pStyle w:val="Heading2"/>
      </w:pPr>
      <w:r>
        <w:rPr>
          <w:lang w:val="id_ID" w:bidi="id_ID"/>
        </w:rPr>
        <w:t>1 Tawarikh 29:30</w:t>
      </w:r>
      <w:r>
        <w:rPr>
          <w:lang w:val="id_ID" w:bidi="id_ID"/>
        </w:rPr>
      </w:r>
    </w:p>
    <w:p>
      <w:pPr/>
      <w:r>
        <w:rPr>
          <w:lang w:val="id_ID" w:bidi="id_ID"/>
        </w:rPr>
      </w:r>
      <w:r>
        <w:rPr>
          <w:lang w:val="id_ID" w:bidi="id_ID"/>
        </w:rPr>
        <w:t>Ayat terakhir memuji Daud, menyorotinya sebagai tokoh utama pada masanya.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