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 Yohanes 1:1</w:t>
      </w:r>
      <w:r>
        <w:rPr>
          <w:lang w:val="id_ID" w:bidi="id_ID"/>
        </w:rPr>
      </w:r>
    </w:p>
    <w:p>
      <w:pPr/>
      <w:r>
        <w:rPr>
          <w:lang w:val="id_ID" w:bidi="id_ID"/>
        </w:rPr>
      </w:r>
      <w:r>
        <w:rPr>
          <w:lang w:val="id_ID" w:bidi="id_ID"/>
        </w:rPr>
        <w:t xml:space="preserve">Surat ini dari Yohanes, sang penatua (versi TB: dari penatua) Para penerjemah (Alkitab) menambahkan nama </w:t>
      </w:r>
      <w:r>
        <w:rPr>
          <w:i/>
          <w:lang w:val="id_ID" w:bidi="id_ID"/>
        </w:rPr>
        <w:t>Yohanes</w:t>
      </w:r>
      <w:r>
        <w:rPr>
          <w:lang w:val="id_ID" w:bidi="id_ID"/>
        </w:rPr>
        <w:t xml:space="preserve"> (lihat </w:t>
      </w:r>
      <w:r>
        <w:rPr>
          <w:lang w:val="id_ID" w:bidi="id_ID"/>
        </w:rPr>
        <w:t>catatan studi pada 2Yoh. 1:1</w:t>
      </w:r>
      <w:r>
        <w:rPr>
          <w:lang w:val="id_ID" w:bidi="id_ID"/>
        </w:rPr>
        <w:t xml:space="preserve">). • Ada beberapa orang bernama Gayus dalam Perjanjian Baru (lihat </w:t>
      </w:r>
      <w:r>
        <w:rPr>
          <w:lang w:val="id_ID" w:bidi="id_ID"/>
        </w:rPr>
        <w:t>Kisah 19:29</w:t>
      </w:r>
      <w:r>
        <w:rPr>
          <w:lang w:val="id_ID" w:bidi="id_ID"/>
        </w:rPr>
        <w:t xml:space="preserve">; </w:t>
      </w:r>
      <w:r>
        <w:rPr>
          <w:lang w:val="id_ID" w:bidi="id_ID"/>
        </w:rPr>
        <w:t>20:4</w:t>
      </w:r>
      <w:r>
        <w:rPr>
          <w:lang w:val="id_ID" w:bidi="id_ID"/>
        </w:rPr>
        <w:t xml:space="preserve">; </w:t>
      </w:r>
      <w:r>
        <w:rPr>
          <w:lang w:val="id_ID" w:bidi="id_ID"/>
        </w:rPr>
        <w:t>Rm. 16:23</w:t>
      </w:r>
      <w:r>
        <w:rPr>
          <w:lang w:val="id_ID" w:bidi="id_ID"/>
        </w:rPr>
        <w:t xml:space="preserve">; </w:t>
      </w:r>
      <w:r>
        <w:rPr>
          <w:lang w:val="id_ID" w:bidi="id_ID"/>
        </w:rPr>
        <w:t>1Kor. 1:14</w:t>
      </w:r>
      <w:r>
        <w:rPr>
          <w:lang w:val="id_ID" w:bidi="id_ID"/>
        </w:rPr>
        <w:t>); itu adalah nama yang populer di dunia Yunani-Romawi.</w:t>
      </w:r>
      <w:r>
        <w:rPr>
          <w:lang w:val="id_ID" w:bidi="id_ID"/>
        </w:rPr>
      </w:r>
      <w:r>
        <w:rPr>
          <w:lang w:val="id_ID" w:bidi="id_ID"/>
        </w:rPr>
      </w:r>
    </w:p>
    <w:p>
      <w:pPr/>
      <w:r>
        <w:rPr>
          <w:lang w:val="id_ID" w:bidi="id_ID"/>
        </w:rPr>
      </w:r>
    </w:p>
    <w:p>
      <w:pPr>
        <w:pStyle w:val="Heading2"/>
      </w:pPr>
      <w:r>
        <w:rPr>
          <w:lang w:val="id_ID" w:bidi="id_ID"/>
        </w:rPr>
        <w:t>3 Yohanes 1:1–4</w:t>
      </w:r>
      <w:r>
        <w:rPr>
          <w:lang w:val="id_ID" w:bidi="id_ID"/>
        </w:rPr>
      </w:r>
    </w:p>
    <w:p>
      <w:pPr/>
      <w:r>
        <w:rPr>
          <w:lang w:val="id_ID" w:bidi="id_ID"/>
        </w:rPr>
      </w:r>
      <w:r>
        <w:rPr>
          <w:lang w:val="id_ID" w:bidi="id_ID"/>
        </w:rPr>
        <w:t>Yohanes memulai suratnya dengan salam yang lazim, yang mencakup identifikasi penulis dan penerima, salam (yang kekasih), harapan semoga penerima dalam keadaan baik, dan rasa terima kasih karena beberapa hal dalam pertemanan.</w:t>
      </w:r>
      <w:r>
        <w:rPr>
          <w:lang w:val="id_ID" w:bidi="id_ID"/>
        </w:rPr>
      </w:r>
      <w:r>
        <w:rPr>
          <w:lang w:val="id_ID" w:bidi="id_ID"/>
        </w:rPr>
      </w:r>
    </w:p>
    <w:p>
      <w:pPr/>
      <w:r>
        <w:rPr>
          <w:lang w:val="id_ID" w:bidi="id_ID"/>
        </w:rPr>
      </w:r>
    </w:p>
    <w:p>
      <w:pPr>
        <w:pStyle w:val="Heading2"/>
      </w:pPr>
      <w:r>
        <w:rPr>
          <w:lang w:val="id_ID" w:bidi="id_ID"/>
        </w:rPr>
        <w:t>3 Yohanes 1:3</w:t>
      </w:r>
      <w:r>
        <w:rPr>
          <w:lang w:val="id_ID" w:bidi="id_ID"/>
        </w:rPr>
      </w:r>
    </w:p>
    <w:p>
      <w:pPr/>
      <w:r>
        <w:rPr>
          <w:lang w:val="id_ID" w:bidi="id_ID"/>
        </w:rPr>
      </w:r>
      <w:r>
        <w:rPr>
          <w:lang w:val="id_ID" w:bidi="id_ID"/>
        </w:rPr>
        <w:t xml:space="preserve">Para pengajar keliling (secara harfiah </w:t>
      </w:r>
      <w:r>
        <w:rPr>
          <w:i/>
          <w:lang w:val="id_ID" w:bidi="id_ID"/>
        </w:rPr>
        <w:t>beberapa saudara</w:t>
      </w:r>
      <w:r>
        <w:rPr>
          <w:lang w:val="id_ID" w:bidi="id_ID"/>
        </w:rPr>
        <w:t xml:space="preserve">) mungkin adalah utusan Yohanes yang bepergian dari gereja ke gereja, mengajarkan Kabar Baik dan menguatkan orang Kristen (lihat </w:t>
      </w:r>
      <w:r>
        <w:rPr>
          <w:lang w:val="id_ID" w:bidi="id_ID"/>
        </w:rPr>
        <w:t>3Yoh. 1:5</w:t>
      </w:r>
      <w:r>
        <w:rPr>
          <w:lang w:val="id_ID" w:bidi="id_ID"/>
        </w:rPr>
        <w:t xml:space="preserve">, </w:t>
      </w:r>
      <w:r>
        <w:rPr>
          <w:lang w:val="id_ID" w:bidi="id_ID"/>
        </w:rPr>
        <w:t>10</w:t>
      </w:r>
      <w:r>
        <w:rPr>
          <w:lang w:val="id_ID" w:bidi="id_ID"/>
        </w:rPr>
        <w:t xml:space="preserve">). • </w:t>
      </w:r>
      <w:r>
        <w:rPr>
          <w:lang w:val="id_ID" w:bidi="id_ID"/>
        </w:rPr>
        <w:t>engkau hidup dalam kebenaran</w:t>
      </w:r>
      <w:r>
        <w:rPr>
          <w:lang w:val="id_ID" w:bidi="id_ID"/>
        </w:rPr>
        <w:t xml:space="preserve">: Gayus setia pada Injil Yesus Kristus yang diajarkan oleh para rasul. Guru-guru palsu menyangkal kenyataan inkarnasi atau kematian pengorbanan Yesus Kristus (bdk. </w:t>
      </w:r>
      <w:r>
        <w:rPr>
          <w:lang w:val="id_ID" w:bidi="id_ID"/>
        </w:rPr>
        <w:t>1Yoh. 4:1–3</w:t>
      </w:r>
      <w:r>
        <w:rPr>
          <w:lang w:val="id_ID" w:bidi="id_ID"/>
        </w:rPr>
        <w:t>).</w:t>
      </w:r>
      <w:r>
        <w:rPr>
          <w:lang w:val="id_ID" w:bidi="id_ID"/>
        </w:rPr>
      </w:r>
      <w:r>
        <w:rPr>
          <w:lang w:val="id_ID" w:bidi="id_ID"/>
        </w:rPr>
      </w:r>
    </w:p>
    <w:p>
      <w:pPr/>
      <w:r>
        <w:rPr>
          <w:lang w:val="id_ID" w:bidi="id_ID"/>
        </w:rPr>
      </w:r>
    </w:p>
    <w:p>
      <w:pPr>
        <w:pStyle w:val="Heading2"/>
      </w:pPr>
      <w:r>
        <w:rPr>
          <w:lang w:val="id_ID" w:bidi="id_ID"/>
        </w:rPr>
        <w:t>3 Yohanes 1:4</w:t>
      </w:r>
      <w:r>
        <w:rPr>
          <w:lang w:val="id_ID" w:bidi="id_ID"/>
        </w:rPr>
      </w:r>
    </w:p>
    <w:p>
      <w:pPr/>
      <w:r>
        <w:rPr>
          <w:lang w:val="id_ID" w:bidi="id_ID"/>
        </w:rPr>
      </w:r>
      <w:r>
        <w:rPr>
          <w:lang w:val="id_ID" w:bidi="id_ID"/>
        </w:rPr>
        <w:t xml:space="preserve">Seperti dalam Surat 2 Yohanes (lihat </w:t>
      </w:r>
      <w:r>
        <w:rPr>
          <w:lang w:val="id_ID" w:bidi="id_ID"/>
        </w:rPr>
        <w:t>2Yoh. 1:1–4</w:t>
      </w:r>
      <w:r>
        <w:rPr>
          <w:lang w:val="id_ID" w:bidi="id_ID"/>
        </w:rPr>
        <w:t>), penekanan Yohanes adalah pada mengetahui dan mengikuti kebenaran, berbeda dengan Diotrefes dan pengikutnya (</w:t>
      </w:r>
      <w:r>
        <w:rPr>
          <w:lang w:val="id_ID" w:bidi="id_ID"/>
        </w:rPr>
        <w:t>3Yoh. 1:9</w:t>
      </w:r>
      <w:r>
        <w:rPr>
          <w:lang w:val="id_ID" w:bidi="id_ID"/>
        </w:rPr>
        <w:t>).</w:t>
      </w:r>
      <w:r>
        <w:rPr>
          <w:lang w:val="id_ID" w:bidi="id_ID"/>
        </w:rPr>
      </w:r>
      <w:r>
        <w:rPr>
          <w:lang w:val="id_ID" w:bidi="id_ID"/>
        </w:rPr>
      </w:r>
    </w:p>
    <w:p>
      <w:pPr/>
      <w:r>
        <w:rPr>
          <w:lang w:val="id_ID" w:bidi="id_ID"/>
        </w:rPr>
      </w:r>
    </w:p>
    <w:p>
      <w:pPr>
        <w:pStyle w:val="Heading2"/>
      </w:pPr>
      <w:r>
        <w:rPr>
          <w:lang w:val="id_ID" w:bidi="id_ID"/>
        </w:rPr>
        <w:t>3 Yohanes 1:5</w:t>
      </w:r>
      <w:r>
        <w:rPr>
          <w:lang w:val="id_ID" w:bidi="id_ID"/>
        </w:rPr>
      </w:r>
    </w:p>
    <w:p>
      <w:pPr/>
      <w:r>
        <w:rPr>
          <w:lang w:val="id_ID" w:bidi="id_ID"/>
        </w:rPr>
      </w:r>
      <w:r>
        <w:rPr>
          <w:lang w:val="id_ID" w:bidi="id_ID"/>
        </w:rPr>
        <w:t xml:space="preserve">Gayus memberikan keramahtamahan bagi para guru yang bepergian (secara harfiah </w:t>
      </w:r>
      <w:r>
        <w:rPr>
          <w:i/>
          <w:lang w:val="id_ID" w:bidi="id_ID"/>
        </w:rPr>
        <w:t>saudara-saudara</w:t>
      </w:r>
      <w:r>
        <w:rPr>
          <w:lang w:val="id_ID" w:bidi="id_ID"/>
        </w:rPr>
        <w:t>) yang diutus Yohanes dari gereja ke gereja untuk menegaskan ajaran para rasul tentang Kristus (</w:t>
      </w:r>
      <w:r>
        <w:rPr>
          <w:lang w:val="id_ID" w:bidi="id_ID"/>
        </w:rPr>
        <w:t>13 Yoh. 1:7–8</w:t>
      </w:r>
      <w:r>
        <w:rPr>
          <w:lang w:val="id_ID" w:bidi="id_ID"/>
        </w:rPr>
        <w:t>). Dengan melakukan ini, Gayus menunjukkan bahwa dia telah menerima kebenaran dari para rasul dan bahwa dia setia kepada Allah.</w:t>
      </w:r>
      <w:r>
        <w:rPr>
          <w:lang w:val="id_ID" w:bidi="id_ID"/>
        </w:rPr>
      </w:r>
      <w:r>
        <w:rPr>
          <w:lang w:val="id_ID" w:bidi="id_ID"/>
        </w:rPr>
      </w:r>
    </w:p>
    <w:p>
      <w:pPr/>
      <w:r>
        <w:rPr>
          <w:lang w:val="id_ID" w:bidi="id_ID"/>
        </w:rPr>
      </w:r>
    </w:p>
    <w:p>
      <w:pPr>
        <w:pStyle w:val="Heading2"/>
      </w:pPr>
      <w:r>
        <w:rPr>
          <w:lang w:val="id_ID" w:bidi="id_ID"/>
        </w:rPr>
        <w:t>3 Yohanes 1:5–8</w:t>
      </w:r>
      <w:r>
        <w:rPr>
          <w:lang w:val="id_ID" w:bidi="id_ID"/>
        </w:rPr>
      </w:r>
    </w:p>
    <w:p>
      <w:pPr/>
      <w:r>
        <w:rPr>
          <w:lang w:val="id_ID" w:bidi="id_ID"/>
        </w:rPr>
      </w:r>
      <w:r>
        <w:rPr>
          <w:lang w:val="id_ID" w:bidi="id_ID"/>
        </w:rPr>
        <w:t>Yohanes sekarang mendorong Gayus untuk terus mendukung para pengajar keliling yang telah diutus oleh Yohanes (</w:t>
      </w:r>
      <w:r>
        <w:rPr>
          <w:lang w:val="id_ID" w:bidi="id_ID"/>
        </w:rPr>
        <w:t>3Yoh. 1:3</w:t>
      </w:r>
      <w:r>
        <w:rPr>
          <w:lang w:val="id_ID" w:bidi="id_ID"/>
        </w:rPr>
        <w:t>).</w:t>
      </w:r>
      <w:r>
        <w:rPr>
          <w:lang w:val="id_ID" w:bidi="id_ID"/>
        </w:rPr>
      </w:r>
      <w:r>
        <w:rPr>
          <w:lang w:val="id_ID" w:bidi="id_ID"/>
        </w:rPr>
      </w:r>
    </w:p>
    <w:p>
      <w:pPr/>
      <w:r>
        <w:rPr>
          <w:lang w:val="id_ID" w:bidi="id_ID"/>
        </w:rPr>
      </w:r>
    </w:p>
    <w:p>
      <w:pPr>
        <w:pStyle w:val="Heading2"/>
      </w:pPr>
      <w:r>
        <w:rPr>
          <w:lang w:val="id_ID" w:bidi="id_ID"/>
        </w:rPr>
        <w:t>3 Yohanes 1:6</w:t>
      </w:r>
      <w:r>
        <w:rPr>
          <w:lang w:val="id_ID" w:bidi="id_ID"/>
        </w:rPr>
      </w:r>
    </w:p>
    <w:p>
      <w:pPr/>
      <w:r>
        <w:rPr>
          <w:lang w:val="id_ID" w:bidi="id_ID"/>
        </w:rPr>
      </w:r>
      <w:r>
        <w:rPr>
          <w:lang w:val="id_ID" w:bidi="id_ID"/>
        </w:rPr>
        <w:t>Gereja (versi TB: jemaat) di sini kemungkinan besar berada di Efesus, tempat Yohanes diperkirakan tinggal. Efesus adalah kota pelabuhan penting di provinsi Asia, dan kota terbesar keempat di Kekaisaran Romawi. Efesus menjadi kota penting bagi komunitas Kristen (</w:t>
      </w:r>
      <w:r>
        <w:rPr>
          <w:lang w:val="id_ID" w:bidi="id_ID"/>
        </w:rPr>
        <w:t>Kisah 18:19–19:41</w:t>
      </w:r>
      <w:r>
        <w:rPr>
          <w:lang w:val="id_ID" w:bidi="id_ID"/>
        </w:rPr>
        <w:t xml:space="preserve">; </w:t>
      </w:r>
      <w:r>
        <w:rPr>
          <w:lang w:val="id_ID" w:bidi="id_ID"/>
        </w:rPr>
        <w:t>1Tim. 1:3</w:t>
      </w:r>
      <w:r>
        <w:rPr>
          <w:lang w:val="id_ID" w:bidi="id_ID"/>
        </w:rPr>
        <w:t xml:space="preserve">; </w:t>
      </w:r>
      <w:r>
        <w:rPr>
          <w:lang w:val="id_ID" w:bidi="id_ID"/>
        </w:rPr>
        <w:t>1Ptr. 1:1</w:t>
      </w:r>
      <w:r>
        <w:rPr>
          <w:lang w:val="id_ID" w:bidi="id_ID"/>
        </w:rPr>
        <w:t xml:space="preserve">; </w:t>
      </w:r>
      <w:r>
        <w:rPr>
          <w:lang w:val="id_ID" w:bidi="id_ID"/>
        </w:rPr>
        <w:t>Why. 2:1–7</w:t>
      </w:r>
      <w:r>
        <w:rPr>
          <w:lang w:val="id_ID" w:bidi="id_ID"/>
        </w:rPr>
        <w:t>).</w:t>
      </w:r>
      <w:r>
        <w:rPr>
          <w:lang w:val="id_ID" w:bidi="id_ID"/>
        </w:rPr>
      </w:r>
      <w:r>
        <w:rPr>
          <w:lang w:val="id_ID" w:bidi="id_ID"/>
        </w:rPr>
      </w:r>
    </w:p>
    <w:p>
      <w:pPr/>
      <w:r>
        <w:rPr>
          <w:lang w:val="id_ID" w:bidi="id_ID"/>
        </w:rPr>
      </w:r>
    </w:p>
    <w:p>
      <w:pPr>
        <w:pStyle w:val="Heading2"/>
      </w:pPr>
      <w:r>
        <w:rPr>
          <w:lang w:val="id_ID" w:bidi="id_ID"/>
        </w:rPr>
        <w:t>3 Yohanes 1:7–8</w:t>
      </w:r>
      <w:r>
        <w:rPr>
          <w:lang w:val="id_ID" w:bidi="id_ID"/>
        </w:rPr>
      </w:r>
    </w:p>
    <w:p>
      <w:pPr/>
      <w:r>
        <w:rPr>
          <w:lang w:val="id_ID" w:bidi="id_ID"/>
        </w:rPr>
      </w:r>
      <w:r>
        <w:rPr>
          <w:lang w:val="id_ID" w:bidi="id_ID"/>
        </w:rPr>
        <w:t xml:space="preserve">karena nama-Nya (secara harfiah </w:t>
      </w:r>
      <w:r>
        <w:rPr>
          <w:i/>
          <w:lang w:val="id_ID" w:bidi="id_ID"/>
        </w:rPr>
        <w:t>atas Nama</w:t>
      </w:r>
      <w:r>
        <w:rPr>
          <w:lang w:val="id_ID" w:bidi="id_ID"/>
        </w:rPr>
        <w:t xml:space="preserve">): Yohanes tidak perlu menyebutkan nama siapa ini karena semua orang Kristen mula-mula sudah tahu bahwa </w:t>
      </w:r>
      <w:r>
        <w:rPr>
          <w:i/>
          <w:lang w:val="id_ID" w:bidi="id_ID"/>
        </w:rPr>
        <w:t>Nama</w:t>
      </w:r>
      <w:r>
        <w:rPr>
          <w:lang w:val="id_ID" w:bidi="id_ID"/>
        </w:rPr>
        <w:t xml:space="preserve"> mewakili Yesus Kristus (lihat </w:t>
      </w:r>
      <w:r>
        <w:rPr>
          <w:lang w:val="id_ID" w:bidi="id_ID"/>
        </w:rPr>
        <w:t>Kisah 5:41</w:t>
      </w:r>
      <w:r>
        <w:rPr>
          <w:lang w:val="id_ID" w:bidi="id_ID"/>
        </w:rPr>
        <w:t>). • Para pengajar keliling memilih untuk tidak menerima apa pun yang ditawarkan kepada mereka dari orang-orang yang tidak percaya</w:t>
      </w:r>
      <w:r>
        <w:rPr>
          <w:i/>
          <w:lang w:val="id_ID" w:bidi="id_ID"/>
        </w:rPr>
        <w:t>,</w:t>
      </w:r>
      <w:r>
        <w:rPr>
          <w:lang w:val="id_ID" w:bidi="id_ID"/>
        </w:rPr>
        <w:t xml:space="preserve"> tetapi sepenuhnya bergantung pada dukungan gereja-gereja (jemaat-jemaat). Orang-orang Kristen yang mendukung para pengajar keliling yang sah menjadi mitra mereka saat mereka mengajarkan kebenaran (lihat </w:t>
      </w:r>
      <w:r>
        <w:rPr>
          <w:lang w:val="id_ID" w:bidi="id_ID"/>
        </w:rPr>
        <w:t>Mat. 10:41–42</w:t>
      </w:r>
      <w:r>
        <w:rPr>
          <w:lang w:val="id_ID" w:bidi="id_ID"/>
        </w:rPr>
        <w:t xml:space="preserve">; </w:t>
      </w:r>
      <w:r>
        <w:rPr>
          <w:lang w:val="id_ID" w:bidi="id_ID"/>
        </w:rPr>
        <w:t>Flp. 4:15–19</w:t>
      </w:r>
      <w:r>
        <w:rPr>
          <w:lang w:val="id_ID" w:bidi="id_ID"/>
        </w:rPr>
        <w:t>).</w:t>
      </w:r>
      <w:r>
        <w:rPr>
          <w:lang w:val="id_ID" w:bidi="id_ID"/>
        </w:rPr>
      </w:r>
      <w:r>
        <w:rPr>
          <w:lang w:val="id_ID" w:bidi="id_ID"/>
        </w:rPr>
      </w:r>
    </w:p>
    <w:p>
      <w:pPr/>
      <w:r>
        <w:rPr>
          <w:lang w:val="id_ID" w:bidi="id_ID"/>
        </w:rPr>
      </w:r>
    </w:p>
    <w:p>
      <w:pPr>
        <w:pStyle w:val="Heading2"/>
      </w:pPr>
      <w:r>
        <w:rPr>
          <w:lang w:val="id_ID" w:bidi="id_ID"/>
        </w:rPr>
        <w:t>3 Yohanes 1:9</w:t>
      </w:r>
      <w:r>
        <w:rPr>
          <w:lang w:val="id_ID" w:bidi="id_ID"/>
        </w:rPr>
      </w:r>
    </w:p>
    <w:p>
      <w:pPr/>
      <w:r>
        <w:rPr>
          <w:lang w:val="id_ID" w:bidi="id_ID"/>
        </w:rPr>
      </w:r>
      <w:r>
        <w:rPr>
          <w:lang w:val="id_ID" w:bidi="id_ID"/>
        </w:rPr>
        <w:t>Aku telah menulis sedikit kepada jemaat</w:t>
      </w:r>
      <w:r>
        <w:rPr>
          <w:lang w:val="id_ID" w:bidi="id_ID"/>
        </w:rPr>
        <w:t xml:space="preserve">: Ini bisa merujuk pada Surat 1 Yohanes atau surat yang sekarang telah hilang. • Diotrefes penuh dengan kesombongan dan keegoisan (bdk. </w:t>
      </w:r>
      <w:r>
        <w:rPr>
          <w:lang w:val="id_ID" w:bidi="id_ID"/>
        </w:rPr>
        <w:t>1Tim. 3:6</w:t>
      </w:r>
      <w:r>
        <w:rPr>
          <w:lang w:val="id_ID" w:bidi="id_ID"/>
        </w:rPr>
        <w:t xml:space="preserve">), didorong oleh ambisi egois. • </w:t>
      </w:r>
      <w:r>
        <w:rPr>
          <w:lang w:val="id_ID" w:bidi="id_ID"/>
        </w:rPr>
        <w:t>tidak mau mengakui kami</w:t>
      </w:r>
      <w:r>
        <w:rPr>
          <w:lang w:val="id_ID" w:bidi="id_ID"/>
        </w:rPr>
        <w:t xml:space="preserve">: Perbedaan pendapat ini adalah salah satu masalah utama yang dihadapi Yohanes dalam Surat 1 Yohanes (lihat, misalnya, </w:t>
      </w:r>
      <w:r>
        <w:rPr>
          <w:lang w:val="id_ID" w:bidi="id_ID"/>
        </w:rPr>
        <w:t>1Yoh. 2:19</w:t>
      </w:r>
      <w:r>
        <w:rPr>
          <w:lang w:val="id_ID" w:bidi="id_ID"/>
        </w:rPr>
        <w:t xml:space="preserve">; </w:t>
      </w:r>
      <w:r>
        <w:rPr>
          <w:lang w:val="id_ID" w:bidi="id_ID"/>
        </w:rPr>
        <w:t>4:5–6</w:t>
      </w:r>
      <w:r>
        <w:rPr>
          <w:lang w:val="id_ID" w:bidi="id_ID"/>
        </w:rPr>
        <w:t>). Diotrefes menolak guru-guru yang dikirim oleh Yohanes dan mengucilkan anggota gereja yang menerima mereka. Dia ingin menguasai gereja setempat tanpa berurusan dengan otoritas luar.</w:t>
      </w:r>
      <w:r>
        <w:rPr>
          <w:lang w:val="id_ID" w:bidi="id_ID"/>
        </w:rPr>
      </w:r>
      <w:r>
        <w:rPr>
          <w:lang w:val="id_ID" w:bidi="id_ID"/>
        </w:rPr>
      </w:r>
    </w:p>
    <w:p>
      <w:pPr/>
      <w:r>
        <w:rPr>
          <w:lang w:val="id_ID" w:bidi="id_ID"/>
        </w:rPr>
      </w:r>
    </w:p>
    <w:p>
      <w:pPr>
        <w:pStyle w:val="Heading2"/>
      </w:pPr>
      <w:r>
        <w:rPr>
          <w:lang w:val="id_ID" w:bidi="id_ID"/>
        </w:rPr>
        <w:t>3 Yohanes 1:9–12</w:t>
      </w:r>
      <w:r>
        <w:rPr>
          <w:lang w:val="id_ID" w:bidi="id_ID"/>
        </w:rPr>
      </w:r>
    </w:p>
    <w:p>
      <w:pPr/>
      <w:r>
        <w:rPr>
          <w:lang w:val="id_ID" w:bidi="id_ID"/>
        </w:rPr>
      </w:r>
      <w:r>
        <w:rPr>
          <w:lang w:val="id_ID" w:bidi="id_ID"/>
        </w:rPr>
        <w:t>Dalam ayat-ayat ini, Yohanes mengecam Diotrefes dan menghadirkan Demetrius sebagai teladan seorang Kristen setia yang hidup menurut kebenaran. Gayus didorong untuk meneladani Demetrius.</w:t>
      </w:r>
      <w:r>
        <w:rPr>
          <w:lang w:val="id_ID" w:bidi="id_ID"/>
        </w:rPr>
      </w:r>
      <w:r>
        <w:rPr>
          <w:lang w:val="id_ID" w:bidi="id_ID"/>
        </w:rPr>
      </w:r>
    </w:p>
    <w:p>
      <w:pPr/>
      <w:r>
        <w:rPr>
          <w:lang w:val="id_ID" w:bidi="id_ID"/>
        </w:rPr>
      </w:r>
    </w:p>
    <w:p>
      <w:pPr>
        <w:pStyle w:val="Heading2"/>
      </w:pPr>
      <w:r>
        <w:rPr>
          <w:lang w:val="id_ID" w:bidi="id_ID"/>
        </w:rPr>
        <w:t>3 Yohanes 1:11</w:t>
      </w:r>
      <w:r>
        <w:rPr>
          <w:lang w:val="id_ID" w:bidi="id_ID"/>
        </w:rPr>
      </w:r>
    </w:p>
    <w:p>
      <w:pPr/>
      <w:r>
        <w:rPr>
          <w:lang w:val="id_ID" w:bidi="id_ID"/>
        </w:rPr>
      </w:r>
      <w:r>
        <w:rPr>
          <w:lang w:val="id_ID" w:bidi="id_ID"/>
        </w:rPr>
        <w:t>barangsiapa berbuat jahat</w:t>
      </w:r>
      <w:r>
        <w:rPr>
          <w:lang w:val="id_ID" w:bidi="id_ID"/>
        </w:rPr>
        <w:t>: Diotrefes dikecam karena tidak hidup menurut hukum kasih Kristiani (</w:t>
      </w:r>
      <w:r>
        <w:rPr>
          <w:lang w:val="id_ID" w:bidi="id_ID"/>
        </w:rPr>
        <w:t>1Yoh. 3:10–14</w:t>
      </w:r>
      <w:r>
        <w:rPr>
          <w:lang w:val="id_ID" w:bidi="id_ID"/>
        </w:rPr>
        <w:t>). Karena alasan itulah Gayus dapat yakin bahwa Diotrefes tidak hidup sesuai kebenaran. Ini berlaku untuk semua yang menolak ajaran rasuli tentang Yesus Kristus dan menolak hidup dalam persekutuan dengan orang lain yang melakukannya.</w:t>
      </w:r>
      <w:r>
        <w:rPr>
          <w:lang w:val="id_ID" w:bidi="id_ID"/>
        </w:rPr>
      </w:r>
      <w:r>
        <w:rPr>
          <w:lang w:val="id_ID" w:bidi="id_ID"/>
        </w:rPr>
      </w:r>
    </w:p>
    <w:p>
      <w:pPr/>
      <w:r>
        <w:rPr>
          <w:lang w:val="id_ID" w:bidi="id_ID"/>
        </w:rPr>
      </w:r>
    </w:p>
    <w:p>
      <w:pPr>
        <w:pStyle w:val="Heading2"/>
      </w:pPr>
      <w:r>
        <w:rPr>
          <w:lang w:val="id_ID" w:bidi="id_ID"/>
        </w:rPr>
        <w:t>3 Yohanes 1:12</w:t>
      </w:r>
      <w:r>
        <w:rPr>
          <w:lang w:val="id_ID" w:bidi="id_ID"/>
        </w:rPr>
      </w:r>
    </w:p>
    <w:p>
      <w:pPr/>
      <w:r>
        <w:rPr>
          <w:lang w:val="id_ID" w:bidi="id_ID"/>
        </w:rPr>
      </w:r>
      <w:r>
        <w:rPr>
          <w:lang w:val="id_ID" w:bidi="id_ID"/>
        </w:rPr>
        <w:t>Demetrius sangat berbeda dari Diotrefes. Demetrius merupakan contoh utama seseorang yang mengetahui kebenaran dan mempraktikkannya (</w:t>
      </w:r>
      <w:r>
        <w:rPr>
          <w:lang w:val="id_ID" w:bidi="id_ID"/>
        </w:rPr>
        <w:t>3 Yoh. 1:3</w:t>
      </w:r>
      <w:r>
        <w:rPr>
          <w:lang w:val="id_ID" w:bidi="id_ID"/>
        </w:rPr>
        <w:t xml:space="preserve">). Penempatan nama Demetrius di akhir surat menunjukkan bahwa dialah yang membawa surat Yohanes kepada Gayus (bdk. </w:t>
      </w:r>
      <w:r>
        <w:rPr>
          <w:lang w:val="id_ID" w:bidi="id_ID"/>
        </w:rPr>
        <w:t>Kol. 4:7–9</w:t>
      </w:r>
      <w:r>
        <w:rPr>
          <w:lang w:val="id_ID" w:bidi="id_ID"/>
        </w:rPr>
        <w:t xml:space="preserve">; </w:t>
      </w:r>
      <w:r>
        <w:rPr>
          <w:lang w:val="id_ID" w:bidi="id_ID"/>
        </w:rPr>
        <w:t>1Ptr. 5:12</w:t>
      </w:r>
      <w:r>
        <w:rPr>
          <w:lang w:val="id_ID" w:bidi="id_ID"/>
        </w:rPr>
        <w:t xml:space="preserve">). • </w:t>
      </w:r>
      <w:r>
        <w:rPr>
          <w:lang w:val="id_ID" w:bidi="id_ID"/>
        </w:rPr>
        <w:t>engkau tahu, bahwa kesaksian kami adalah benar</w:t>
      </w:r>
      <w:r>
        <w:rPr>
          <w:lang w:val="id_ID" w:bidi="id_ID"/>
        </w:rPr>
        <w:t>: Yohanes ingin melindungi kehormatannya sebagai penatua yang dapat dipercaya atas gereja-gereja ini, agar tidak dipermalukan oleh kemungkinan perebutan kekuasaan yang dilakukan Diotrefes dan guru-guru palsu lainnya.</w:t>
      </w:r>
      <w:r>
        <w:rPr>
          <w:lang w:val="id_ID" w:bidi="id_ID"/>
        </w:rPr>
      </w:r>
      <w:r>
        <w:rPr>
          <w:lang w:val="id_ID" w:bidi="id_ID"/>
        </w:rPr>
      </w:r>
    </w:p>
    <w:p>
      <w:pPr/>
      <w:r>
        <w:rPr>
          <w:lang w:val="id_ID" w:bidi="id_ID"/>
        </w:rPr>
      </w:r>
    </w:p>
    <w:p>
      <w:pPr>
        <w:pStyle w:val="Heading2"/>
      </w:pPr>
      <w:r>
        <w:rPr>
          <w:lang w:val="id_ID" w:bidi="id_ID"/>
        </w:rPr>
        <w:t>3 Yohanes 1:13</w:t>
      </w:r>
      <w:r>
        <w:rPr>
          <w:lang w:val="id_ID" w:bidi="id_ID"/>
        </w:rPr>
      </w:r>
    </w:p>
    <w:p>
      <w:pPr/>
      <w:r>
        <w:rPr>
          <w:lang w:val="id_ID" w:bidi="id_ID"/>
        </w:rPr>
      </w:r>
      <w:r>
        <w:rPr>
          <w:lang w:val="id_ID" w:bidi="id_ID"/>
        </w:rPr>
        <w:t xml:space="preserve">tinta dan pena (secara harfiah </w:t>
      </w:r>
      <w:r>
        <w:rPr>
          <w:i/>
          <w:lang w:val="id_ID" w:bidi="id_ID"/>
        </w:rPr>
        <w:t>tinta dan buluh</w:t>
      </w:r>
      <w:r>
        <w:rPr>
          <w:lang w:val="id_ID" w:bidi="id_ID"/>
        </w:rPr>
        <w:t xml:space="preserve">): Pada zaman kuno, menulis biasanya dilakukan dengan pena yang dibentuk dari buluh dan tinta karbon hitam (lihat juga </w:t>
      </w:r>
      <w:r>
        <w:rPr>
          <w:lang w:val="id_ID" w:bidi="id_ID"/>
        </w:rPr>
        <w:t>2Yoh. 1:12</w:t>
      </w:r>
      <w:r>
        <w:rPr>
          <w:lang w:val="id_ID" w:bidi="id_ID"/>
        </w:rPr>
        <w:t>).</w:t>
      </w:r>
      <w:r>
        <w:rPr>
          <w:lang w:val="id_ID" w:bidi="id_ID"/>
        </w:rPr>
      </w:r>
      <w:r>
        <w:rPr>
          <w:lang w:val="id_ID" w:bidi="id_ID"/>
        </w:rPr>
      </w:r>
    </w:p>
    <w:p>
      <w:pPr/>
      <w:r>
        <w:rPr>
          <w:lang w:val="id_ID" w:bidi="id_ID"/>
        </w:rPr>
      </w:r>
    </w:p>
    <w:p>
      <w:pPr>
        <w:pStyle w:val="Heading2"/>
      </w:pPr>
      <w:r>
        <w:rPr>
          <w:lang w:val="id_ID" w:bidi="id_ID"/>
        </w:rPr>
        <w:t>3 Yohanes 1:13–15</w:t>
      </w:r>
      <w:r>
        <w:rPr>
          <w:lang w:val="id_ID" w:bidi="id_ID"/>
        </w:rPr>
      </w:r>
    </w:p>
    <w:p>
      <w:pPr/>
      <w:r>
        <w:rPr>
          <w:lang w:val="id_ID" w:bidi="id_ID"/>
        </w:rPr>
      </w:r>
      <w:r>
        <w:rPr>
          <w:lang w:val="id_ID" w:bidi="id_ID"/>
        </w:rPr>
        <w:t>Seperti dalam Surat 2 Yohanes, penutup Surat 3 Yohanes menunjukkan keinginan Yohanes untuk melakukan kunjungan pribadi dan memastikan instruksi dari surat ini.</w:t>
      </w:r>
      <w:r>
        <w:rPr>
          <w:lang w:val="id_ID" w:bidi="id_ID"/>
        </w:rPr>
      </w:r>
      <w:r>
        <w:rPr>
          <w:lang w:val="id_ID" w:bidi="id_ID"/>
        </w:rPr>
      </w:r>
    </w:p>
    <w:p>
      <w:pPr/>
      <w:r>
        <w:rPr>
          <w:lang w:val="id_ID" w:bidi="id_ID"/>
        </w:rPr>
      </w:r>
    </w:p>
    <w:p>
      <w:pPr>
        <w:pStyle w:val="Heading2"/>
      </w:pPr>
      <w:r>
        <w:rPr>
          <w:lang w:val="id_ID" w:bidi="id_ID"/>
        </w:rPr>
        <w:t>3 Yohanes 1:14</w:t>
      </w:r>
      <w:r>
        <w:rPr>
          <w:lang w:val="id_ID" w:bidi="id_ID"/>
        </w:rPr>
      </w:r>
    </w:p>
    <w:p>
      <w:pPr/>
      <w:r>
        <w:rPr>
          <w:lang w:val="id_ID" w:bidi="id_ID"/>
        </w:rPr>
      </w:r>
      <w:r>
        <w:rPr>
          <w:lang w:val="id_ID" w:bidi="id_ID"/>
        </w:rPr>
        <w:t>Ungkapan bahasa Indonesia "</w:t>
      </w:r>
      <w:r>
        <w:rPr>
          <w:lang w:val="id_ID" w:bidi="id_ID"/>
        </w:rPr>
        <w:t>berhadapan muka"</w:t>
      </w:r>
      <w:r>
        <w:rPr>
          <w:lang w:val="id_ID" w:bidi="id_ID"/>
        </w:rPr>
        <w:t xml:space="preserve"> sejajar dengan ungkapan Yunani yang digunakan di sini (secara harfiah </w:t>
      </w:r>
      <w:r>
        <w:rPr>
          <w:i/>
          <w:lang w:val="id_ID" w:bidi="id_ID"/>
        </w:rPr>
        <w:t>mulut ke mulut;</w:t>
      </w:r>
      <w:r>
        <w:rPr>
          <w:lang w:val="id_ID" w:bidi="id_ID"/>
        </w:rPr>
        <w:t xml:space="preserve"> lihat juga </w:t>
      </w:r>
      <w:r>
        <w:rPr>
          <w:lang w:val="id_ID" w:bidi="id_ID"/>
        </w:rPr>
        <w:t>2Yoh. 1:12</w:t>
      </w:r>
      <w:r>
        <w:rPr>
          <w:lang w:val="id_ID" w:bidi="id_ID"/>
        </w:rPr>
        <w:t>).</w:t>
      </w:r>
      <w:r>
        <w:rPr>
          <w:lang w:val="id_ID" w:bidi="id_ID"/>
        </w:rPr>
      </w:r>
      <w:r>
        <w:rPr>
          <w:lang w:val="id_ID" w:bidi="id_ID"/>
        </w:rPr>
      </w:r>
    </w:p>
    <w:p>
      <w:pPr/>
      <w:r>
        <w:rPr>
          <w:lang w:val="id_ID" w:bidi="id_ID"/>
        </w:rPr>
      </w:r>
    </w:p>
    <w:p>
      <w:pPr>
        <w:pStyle w:val="Heading2"/>
      </w:pPr>
      <w:r>
        <w:rPr>
          <w:lang w:val="id_ID" w:bidi="id_ID"/>
        </w:rPr>
        <w:t>3 Yohanes 1:15</w:t>
      </w:r>
      <w:r>
        <w:rPr>
          <w:lang w:val="id_ID" w:bidi="id_ID"/>
        </w:rPr>
      </w:r>
    </w:p>
    <w:p>
      <w:pPr/>
      <w:r>
        <w:rPr>
          <w:lang w:val="id_ID" w:bidi="id_ID"/>
        </w:rPr>
      </w:r>
      <w:r>
        <w:rPr>
          <w:lang w:val="id_ID" w:bidi="id_ID"/>
        </w:rPr>
        <w:t>Yohanes menutup suratnya dengan salam perpisahan dan salam kepada yang lain. • Damai sejahtera menyertai engkau: Ini adalah salam tradisional di antara orang Yahudi (</w:t>
      </w:r>
      <w:r>
        <w:rPr>
          <w:lang w:val="id_ID" w:bidi="id_ID"/>
        </w:rPr>
        <w:t>Mat. 10:12</w:t>
      </w:r>
      <w:r>
        <w:rPr>
          <w:lang w:val="id_ID" w:bidi="id_ID"/>
        </w:rPr>
        <w:t xml:space="preserve">; </w:t>
      </w:r>
      <w:r>
        <w:rPr>
          <w:lang w:val="id_ID" w:bidi="id_ID"/>
        </w:rPr>
        <w:t>Luk. 10:5–6</w:t>
      </w:r>
      <w:r>
        <w:rPr>
          <w:lang w:val="id_ID" w:bidi="id_ID"/>
        </w:rPr>
        <w:t>), yang memiliki makna lebih mendalam bagi orang Kristen karena Yesus menggunakannya setelah kebangkitan-Nya (</w:t>
      </w:r>
      <w:r>
        <w:rPr>
          <w:lang w:val="id_ID" w:bidi="id_ID"/>
        </w:rPr>
        <w:t>Yoh. 20:19–21</w:t>
      </w:r>
      <w:r>
        <w:rPr>
          <w:lang w:val="id_ID" w:bidi="id_ID"/>
        </w:rPr>
        <w:t xml:space="preserve">, </w:t>
      </w:r>
      <w:r>
        <w:rPr>
          <w:lang w:val="id_ID" w:bidi="id_ID"/>
        </w:rPr>
        <w:t>26</w:t>
      </w:r>
      <w:r>
        <w:rPr>
          <w:lang w:val="id_ID" w:bidi="id_ID"/>
        </w:rPr>
        <w:t xml:space="preserve">). • </w:t>
      </w:r>
      <w:r>
        <w:rPr>
          <w:lang w:val="id_ID" w:bidi="id_ID"/>
        </w:rPr>
        <w:t>Sampaikanlah salamku</w:t>
      </w:r>
      <w:r>
        <w:rPr>
          <w:lang w:val="id_ID" w:bidi="id_ID"/>
        </w:rPr>
        <w:t xml:space="preserve"> (secara harfiah </w:t>
      </w:r>
      <w:r>
        <w:rPr>
          <w:i/>
          <w:lang w:val="id_ID" w:bidi="id_ID"/>
        </w:rPr>
        <w:t>salam dengan nama</w:t>
      </w:r>
      <w:r>
        <w:rPr>
          <w:lang w:val="id_ID" w:bidi="id_ID"/>
        </w:rPr>
        <w:t xml:space="preserve">): Gayus harus menyampaikan salam kepada sahabat-sahabat—yaitu, mereka yang menerima Injil rasuli dan hidup menurut kebenaran (bdk. </w:t>
      </w:r>
      <w:r>
        <w:rPr>
          <w:lang w:val="id_ID" w:bidi="id_ID"/>
        </w:rPr>
        <w:t>3Yoh. 1:3–4</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