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Judas 1.1</w:t>
      </w:r>
      <w:r>
        <w:rPr>
          <w:lang w:val="pt_PT" w:bidi="pt_PT"/>
        </w:rPr>
      </w:r>
    </w:p>
    <w:p>
      <w:pPr>
        <w:pStyle w:val="ListBullet"/>
        <w:spacing w:line="240" w:lineRule="auto"/>
        <w:ind w:left="720"/>
      </w:pPr>
      <w:r>
        <w:rPr>
          <w:lang w:val="pt_PT" w:bidi="pt_PT"/>
        </w:rPr>
      </w:r>
      <w:r>
        <w:rPr>
          <w:lang w:val="pt_PT" w:bidi="pt_PT"/>
        </w:rPr>
        <w:t xml:space="preserve">Judas (ou </w:t>
      </w:r>
      <w:r>
        <w:rPr>
          <w:i/>
          <w:lang w:val="pt_PT" w:bidi="pt_PT"/>
        </w:rPr>
        <w:t>Judas</w:t>
      </w:r>
      <w:r>
        <w:rPr>
          <w:lang w:val="pt_PT" w:bidi="pt_PT"/>
        </w:rPr>
        <w:t>) é a versão grega do nome hebraico “Judá”. Era um nome comum. Este Judas era irmão de Tiago, que também era irmão de Jesus (veja Introdução ao Livro de Judas, “Autor”).</w:t>
      </w:r>
    </w:p>
    <w:p>
      <w:pPr>
        <w:pStyle w:val="ListBullet"/>
        <w:spacing w:line="240" w:lineRule="auto"/>
        <w:ind w:left="720"/>
      </w:pPr>
      <w:r>
        <w:rPr>
          <w:lang w:val="pt_PT" w:bidi="pt_PT"/>
        </w:rPr>
      </w:r>
      <w:r>
        <w:rPr>
          <w:i/>
          <w:lang w:val="pt_PT" w:bidi="pt_PT"/>
        </w:rPr>
        <w:t>um servo de Jesus Cristo</w:t>
      </w:r>
      <w:r>
        <w:rPr>
          <w:lang w:val="pt_PT" w:bidi="pt_PT"/>
        </w:rPr>
        <w:t xml:space="preserve">: Judas afirma que segue Jesus em todos os aspectos da vida. Este título também demonstra honra. Líderes importantes no Antigo Testamento eram chamados de </w:t>
      </w:r>
      <w:r>
        <w:rPr>
          <w:i/>
          <w:lang w:val="pt_PT" w:bidi="pt_PT"/>
        </w:rPr>
        <w:t>escravos</w:t>
      </w:r>
      <w:r>
        <w:rPr>
          <w:lang w:val="pt_PT" w:bidi="pt_PT"/>
        </w:rPr>
        <w:t xml:space="preserve"> ou </w:t>
      </w:r>
      <w:r>
        <w:rPr>
          <w:i/>
          <w:lang w:val="pt_PT" w:bidi="pt_PT"/>
        </w:rPr>
        <w:t>servos</w:t>
      </w:r>
      <w:r>
        <w:rPr>
          <w:lang w:val="pt_PT" w:bidi="pt_PT"/>
        </w:rPr>
        <w:t xml:space="preserve"> de Deus (veja </w:t>
      </w:r>
      <w:r>
        <w:rPr>
          <w:lang w:val="pt_PT" w:bidi="pt_PT"/>
        </w:rPr>
        <w:t>Js 14.7</w:t>
      </w:r>
      <w:r>
        <w:rPr>
          <w:lang w:val="pt_PT" w:bidi="pt_PT"/>
        </w:rPr>
        <w:t xml:space="preserve">; </w:t>
      </w:r>
      <w:r>
        <w:rPr>
          <w:lang w:val="pt_PT" w:bidi="pt_PT"/>
        </w:rPr>
        <w:t>2Rs 18.12</w:t>
      </w:r>
      <w:r>
        <w:rPr>
          <w:lang w:val="pt_PT" w:bidi="pt_PT"/>
        </w:rPr>
        <w:t xml:space="preserve">; </w:t>
      </w:r>
      <w:r>
        <w:rPr>
          <w:lang w:val="pt_PT" w:bidi="pt_PT"/>
        </w:rPr>
        <w:t>Ez 34.23</w:t>
      </w:r>
      <w:r>
        <w:rPr>
          <w:lang w:val="pt_PT" w:bidi="pt_PT"/>
        </w:rPr>
        <w:t>).</w:t>
      </w:r>
    </w:p>
    <w:p>
      <w:pPr>
        <w:pStyle w:val="ListBullet"/>
        <w:spacing w:line="240" w:lineRule="auto"/>
        <w:ind w:left="720"/>
      </w:pPr>
      <w:r>
        <w:rPr>
          <w:lang w:val="pt_PT" w:bidi="pt_PT"/>
        </w:rPr>
      </w:r>
      <w:r>
        <w:rPr>
          <w:i/>
          <w:lang w:val="pt_PT" w:bidi="pt_PT"/>
        </w:rPr>
        <w:t>Aos que são chamados</w:t>
      </w:r>
      <w:r>
        <w:rPr>
          <w:lang w:val="pt_PT" w:bidi="pt_PT"/>
        </w:rPr>
        <w:t>: Não sabemos exatamente para quem Judas escreveu esta carta.</w:t>
      </w:r>
      <w:r>
        <w:rPr>
          <w:lang w:val="pt_PT" w:bidi="pt_PT"/>
        </w:rPr>
      </w:r>
      <w:r>
        <w:rPr>
          <w:lang w:val="pt_PT" w:bidi="pt_PT"/>
        </w:rPr>
      </w:r>
    </w:p>
    <w:p>
      <w:pPr/>
      <w:r>
        <w:rPr>
          <w:lang w:val="pt_PT" w:bidi="pt_PT"/>
        </w:rPr>
      </w:r>
    </w:p>
    <w:p>
      <w:pPr>
        <w:pStyle w:val="Heading2"/>
      </w:pPr>
      <w:r>
        <w:rPr>
          <w:lang w:val="pt_PT" w:bidi="pt_PT"/>
        </w:rPr>
        <w:t>Judas 1.1–2</w:t>
      </w:r>
      <w:r>
        <w:rPr>
          <w:lang w:val="pt_PT" w:bidi="pt_PT"/>
        </w:rPr>
      </w:r>
    </w:p>
    <w:p>
      <w:pPr>
        <w:pStyle w:val="ListBullet"/>
        <w:spacing w:line="240" w:lineRule="auto"/>
        <w:ind w:left="720"/>
      </w:pPr>
      <w:r>
        <w:rPr>
          <w:lang w:val="pt_PT" w:bidi="pt_PT"/>
        </w:rPr>
      </w:r>
      <w:r>
        <w:rPr>
          <w:lang w:val="pt_PT" w:bidi="pt_PT"/>
        </w:rPr>
        <w:t>Seguindo a estrutura típica do início de uma carta, Judas se apresenta, se dirige ao seu público e ora por eles.</w:t>
      </w:r>
    </w:p>
    <w:p>
      <w:pPr>
        <w:pStyle w:val="ListBullet"/>
        <w:spacing w:line="240" w:lineRule="auto"/>
        <w:ind w:left="720"/>
      </w:pPr>
      <w:r>
        <w:rPr>
          <w:lang w:val="pt_PT" w:bidi="pt_PT"/>
        </w:rPr>
      </w:r>
      <w:r>
        <w:rPr>
          <w:i/>
          <w:lang w:val="pt_PT" w:bidi="pt_PT"/>
        </w:rPr>
        <w:t>guardados em Jesus Cristo</w:t>
      </w:r>
      <w:r>
        <w:rPr>
          <w:lang w:val="pt_PT" w:bidi="pt_PT"/>
        </w:rPr>
        <w:t xml:space="preserve">: Esta frase destaca um ponto importante (veja também </w:t>
      </w:r>
      <w:r>
        <w:rPr>
          <w:lang w:val="pt_PT" w:bidi="pt_PT"/>
        </w:rPr>
        <w:t>1.21</w:t>
      </w:r>
      <w:r>
        <w:rPr>
          <w:lang w:val="pt_PT" w:bidi="pt_PT"/>
        </w:rPr>
        <w:t>,</w:t>
      </w:r>
      <w:r>
        <w:rPr>
          <w:lang w:val="pt_PT" w:bidi="pt_PT"/>
        </w:rPr>
        <w:t>24</w:t>
      </w:r>
      <w:r>
        <w:rPr>
          <w:lang w:val="pt_PT" w:bidi="pt_PT"/>
        </w:rPr>
        <w:t>). Ela oferece confiança aos crentes quando enfrentam pessoas que ensinam coisas erradas sobre Deus.</w:t>
      </w:r>
      <w:r>
        <w:rPr>
          <w:lang w:val="pt_PT" w:bidi="pt_PT"/>
        </w:rPr>
      </w:r>
      <w:r>
        <w:rPr>
          <w:lang w:val="pt_PT" w:bidi="pt_PT"/>
        </w:rPr>
      </w:r>
    </w:p>
    <w:p>
      <w:pPr/>
      <w:r>
        <w:rPr>
          <w:lang w:val="pt_PT" w:bidi="pt_PT"/>
        </w:rPr>
      </w:r>
    </w:p>
    <w:p>
      <w:pPr>
        <w:pStyle w:val="Heading2"/>
      </w:pPr>
      <w:r>
        <w:rPr>
          <w:lang w:val="pt_PT" w:bidi="pt_PT"/>
        </w:rPr>
        <w:t>Judas 1.3</w:t>
      </w:r>
      <w:r>
        <w:rPr>
          <w:lang w:val="pt_PT" w:bidi="pt_PT"/>
        </w:rPr>
      </w:r>
    </w:p>
    <w:p>
      <w:pPr/>
      <w:r>
        <w:rPr>
          <w:lang w:val="pt_PT" w:bidi="pt_PT"/>
        </w:rPr>
      </w:r>
      <w:r>
        <w:rPr>
          <w:lang w:val="pt_PT" w:bidi="pt_PT"/>
        </w:rPr>
        <w:t>No Novo Testamento, "fé" geralmente significa o ato de acreditar, enquanto "a fé" se refere às crenças cristãs.</w:t>
      </w:r>
      <w:r>
        <w:rPr>
          <w:lang w:val="pt_PT" w:bidi="pt_PT"/>
        </w:rPr>
      </w:r>
      <w:r>
        <w:rPr>
          <w:lang w:val="pt_PT" w:bidi="pt_PT"/>
        </w:rPr>
      </w:r>
    </w:p>
    <w:p>
      <w:pPr/>
      <w:r>
        <w:rPr>
          <w:lang w:val="pt_PT" w:bidi="pt_PT"/>
        </w:rPr>
      </w:r>
    </w:p>
    <w:p>
      <w:pPr>
        <w:pStyle w:val="Heading2"/>
      </w:pPr>
      <w:r>
        <w:rPr>
          <w:lang w:val="pt_PT" w:bidi="pt_PT"/>
        </w:rPr>
        <w:t>Judas 1.3–4</w:t>
      </w:r>
      <w:r>
        <w:rPr>
          <w:lang w:val="pt_PT" w:bidi="pt_PT"/>
        </w:rPr>
      </w:r>
    </w:p>
    <w:p>
      <w:pPr/>
      <w:r>
        <w:rPr>
          <w:lang w:val="pt_PT" w:bidi="pt_PT"/>
        </w:rPr>
      </w:r>
      <w:r>
        <w:rPr>
          <w:lang w:val="pt_PT" w:bidi="pt_PT"/>
        </w:rPr>
        <w:t xml:space="preserve">Em vez do habitual agradecimento que geralmente ocorre neste ponto nas cartas do Novo Testamento, Judas explica seu principal propósito (veja </w:t>
      </w:r>
      <w:r>
        <w:rPr>
          <w:lang w:val="pt_PT" w:bidi="pt_PT"/>
        </w:rPr>
        <w:t>Rm 1.8–14</w:t>
      </w:r>
      <w:r>
        <w:rPr>
          <w:lang w:val="pt_PT" w:bidi="pt_PT"/>
        </w:rPr>
        <w:t xml:space="preserve">; </w:t>
      </w:r>
      <w:r>
        <w:rPr>
          <w:lang w:val="pt_PT" w:bidi="pt_PT"/>
        </w:rPr>
        <w:t>1Co 1.4–9</w:t>
      </w:r>
      <w:r>
        <w:rPr>
          <w:lang w:val="pt_PT" w:bidi="pt_PT"/>
        </w:rPr>
        <w:t xml:space="preserve">). O falso ensino era uma ameaça séria à fé das pessoas para quem ele estava escrevendo (veja </w:t>
      </w:r>
      <w:r>
        <w:rPr>
          <w:lang w:val="pt_PT" w:bidi="pt_PT"/>
        </w:rPr>
        <w:t>Jd 1.22–23</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1.4</w:t>
      </w:r>
      <w:r>
        <w:rPr>
          <w:lang w:val="pt_PT" w:bidi="pt_PT"/>
        </w:rPr>
      </w:r>
    </w:p>
    <w:p>
      <w:pPr/>
      <w:r>
        <w:rPr>
          <w:lang w:val="pt_PT" w:bidi="pt_PT"/>
        </w:rPr>
      </w:r>
      <w:r>
        <w:rPr>
          <w:lang w:val="pt_PT" w:bidi="pt_PT"/>
        </w:rPr>
        <w:t xml:space="preserve">É tentador abusar da maravilhosa graça de Deus, alegando que ela nos permite fazer coisas erradas (veja </w:t>
      </w:r>
      <w:r>
        <w:rPr>
          <w:lang w:val="pt_PT" w:bidi="pt_PT"/>
        </w:rPr>
        <w:t>Rm 6</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1.5</w:t>
      </w:r>
      <w:r>
        <w:rPr>
          <w:lang w:val="pt_PT" w:bidi="pt_PT"/>
        </w:rPr>
      </w:r>
    </w:p>
    <w:p>
      <w:pPr>
        <w:pStyle w:val="ListBullet"/>
        <w:spacing w:line="240" w:lineRule="auto"/>
        <w:ind w:left="720"/>
      </w:pPr>
      <w:r>
        <w:rPr>
          <w:lang w:val="pt_PT" w:bidi="pt_PT"/>
        </w:rPr>
      </w:r>
      <w:r>
        <w:rPr>
          <w:lang w:val="pt_PT" w:bidi="pt_PT"/>
        </w:rPr>
        <w:t xml:space="preserve">Jesus existia antes de seu nascimento e salvou o povo de Israel do Egito. Mais tarde, ele puniu aqueles que foram infiéis (compare </w:t>
      </w:r>
      <w:r>
        <w:rPr>
          <w:lang w:val="pt_PT" w:bidi="pt_PT"/>
        </w:rPr>
        <w:t>1Co 10.4</w:t>
      </w:r>
      <w:r>
        <w:rPr>
          <w:lang w:val="pt_PT" w:bidi="pt_PT"/>
        </w:rPr>
        <w:t>).</w:t>
      </w:r>
    </w:p>
    <w:p>
      <w:pPr>
        <w:pStyle w:val="ListBullet"/>
        <w:spacing w:line="240" w:lineRule="auto"/>
        <w:ind w:left="720"/>
      </w:pPr>
      <w:r>
        <w:rPr>
          <w:lang w:val="pt_PT" w:bidi="pt_PT"/>
        </w:rPr>
      </w:r>
      <w:r>
        <w:rPr>
          <w:i/>
          <w:lang w:val="pt_PT" w:bidi="pt_PT"/>
        </w:rPr>
        <w:t>Depois que Jesus libertou Seu povo da terra do Egito, Ele destruiu aqueles que não acreditaram:</w:t>
      </w:r>
      <w:r>
        <w:rPr>
          <w:lang w:val="pt_PT" w:bidi="pt_PT"/>
        </w:rPr>
        <w:t xml:space="preserve"> A maioria das pessoas não confiou que Deus as manteria seguras. Como não acreditaram, Deus fez com que aquela geração (exceto Josué e Calebe) vagasse no deserto até morrer (veja </w:t>
      </w:r>
      <w:r>
        <w:rPr>
          <w:lang w:val="pt_PT" w:bidi="pt_PT"/>
        </w:rPr>
        <w:t>Nm 14</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1.5–16</w:t>
      </w:r>
      <w:r>
        <w:rPr>
          <w:lang w:val="pt_PT" w:bidi="pt_PT"/>
        </w:rPr>
      </w:r>
    </w:p>
    <w:p>
      <w:pPr/>
      <w:r>
        <w:rPr>
          <w:lang w:val="pt_PT" w:bidi="pt_PT"/>
        </w:rPr>
      </w:r>
      <w:r>
        <w:rPr>
          <w:lang w:val="pt_PT" w:bidi="pt_PT"/>
        </w:rPr>
        <w:t xml:space="preserve">Esta seção explica "designados há muito tempo para condenação" em </w:t>
      </w:r>
      <w:r>
        <w:rPr>
          <w:lang w:val="pt_PT" w:bidi="pt_PT"/>
        </w:rPr>
        <w:t>1.4</w:t>
      </w:r>
      <w:r>
        <w:rPr>
          <w:lang w:val="pt_PT" w:bidi="pt_PT"/>
        </w:rPr>
        <w:t xml:space="preserve"> usando exemplos do Antigo Testamento sobre o julgamento de Deus sobre falsos mestres.</w:t>
      </w:r>
      <w:r>
        <w:rPr>
          <w:lang w:val="pt_PT" w:bidi="pt_PT"/>
        </w:rPr>
      </w:r>
      <w:r>
        <w:rPr>
          <w:lang w:val="pt_PT" w:bidi="pt_PT"/>
        </w:rPr>
      </w:r>
    </w:p>
    <w:p>
      <w:pPr/>
      <w:r>
        <w:rPr>
          <w:lang w:val="pt_PT" w:bidi="pt_PT"/>
        </w:rPr>
      </w:r>
    </w:p>
    <w:p>
      <w:pPr>
        <w:pStyle w:val="Heading2"/>
      </w:pPr>
      <w:r>
        <w:rPr>
          <w:lang w:val="pt_PT" w:bidi="pt_PT"/>
        </w:rPr>
        <w:t>Judas 1.6</w:t>
      </w:r>
      <w:r>
        <w:rPr>
          <w:lang w:val="pt_PT" w:bidi="pt_PT"/>
        </w:rPr>
      </w:r>
    </w:p>
    <w:p>
      <w:pPr/>
      <w:r>
        <w:rPr>
          <w:lang w:val="pt_PT" w:bidi="pt_PT"/>
        </w:rPr>
      </w:r>
      <w:r>
        <w:rPr>
          <w:lang w:val="pt_PT" w:bidi="pt_PT"/>
        </w:rPr>
        <w:t xml:space="preserve">Os anjos podem se referir à queda de Satanás e aos anjos que o seguiram, mas nenhum trecho do Antigo Testamento descreve claramente esse evento (veja as notas de estudo em </w:t>
      </w:r>
      <w:r>
        <w:rPr>
          <w:lang w:val="pt_PT" w:bidi="pt_PT"/>
        </w:rPr>
        <w:t>Is 14.12–17</w:t>
      </w:r>
      <w:r>
        <w:rPr>
          <w:lang w:val="pt_PT" w:bidi="pt_PT"/>
        </w:rPr>
        <w:t xml:space="preserve">; </w:t>
      </w:r>
      <w:r>
        <w:rPr>
          <w:lang w:val="pt_PT" w:bidi="pt_PT"/>
        </w:rPr>
        <w:t>Ez 28.12–19</w:t>
      </w:r>
      <w:r>
        <w:rPr>
          <w:lang w:val="pt_PT" w:bidi="pt_PT"/>
        </w:rPr>
        <w:t xml:space="preserve">). Judas provavelmente estava se referindo a </w:t>
      </w:r>
      <w:r>
        <w:rPr>
          <w:lang w:val="pt_PT" w:bidi="pt_PT"/>
        </w:rPr>
        <w:t>Gn 6.1–4</w:t>
      </w:r>
      <w:r>
        <w:rPr>
          <w:lang w:val="pt_PT" w:bidi="pt_PT"/>
        </w:rPr>
        <w:t xml:space="preserve">. A tradição judaica entendia os “filhos de Deus” em </w:t>
      </w:r>
      <w:r>
        <w:rPr>
          <w:lang w:val="pt_PT" w:bidi="pt_PT"/>
        </w:rPr>
        <w:t>Gn 6</w:t>
      </w:r>
      <w:r>
        <w:rPr>
          <w:lang w:val="pt_PT" w:bidi="pt_PT"/>
        </w:rPr>
        <w:t xml:space="preserve"> como anjos perversos. Eles acreditavam que Deus puniu esses anjos porque tiveram relações sexuais com mulheres (veja </w:t>
      </w:r>
      <w:r>
        <w:rPr>
          <w:i/>
          <w:lang w:val="pt_PT" w:bidi="pt_PT"/>
        </w:rPr>
        <w:t>1 Enoque</w:t>
      </w:r>
      <w:r>
        <w:rPr>
          <w:lang w:val="pt_PT" w:bidi="pt_PT"/>
        </w:rPr>
        <w:t xml:space="preserve"> 6–10; veja também as notas de estudo em </w:t>
      </w:r>
      <w:r>
        <w:rPr>
          <w:lang w:val="pt_PT" w:bidi="pt_PT"/>
        </w:rPr>
        <w:t>1Pe 3.19–20</w:t>
      </w:r>
      <w:r>
        <w:rPr>
          <w:lang w:val="pt_PT" w:bidi="pt_PT"/>
        </w:rPr>
        <w:t xml:space="preserve">; </w:t>
      </w:r>
      <w:r>
        <w:rPr>
          <w:lang w:val="pt_PT" w:bidi="pt_PT"/>
        </w:rPr>
        <w:t>2Pe 2.4</w:t>
      </w:r>
      <w:r>
        <w:rPr>
          <w:lang w:val="pt_PT" w:bidi="pt_PT"/>
        </w:rPr>
        <w:t xml:space="preserve">). Judas mais tarde (nos </w:t>
      </w:r>
      <w:r>
        <w:rPr>
          <w:lang w:val="pt_PT" w:bidi="pt_PT"/>
        </w:rPr>
        <w:t>versículos 14–15</w:t>
      </w:r>
      <w:r>
        <w:rPr>
          <w:lang w:val="pt_PT" w:bidi="pt_PT"/>
        </w:rPr>
        <w:t xml:space="preserve">) cita diretamente </w:t>
      </w:r>
      <w:r>
        <w:rPr>
          <w:i/>
          <w:lang w:val="pt_PT" w:bidi="pt_PT"/>
        </w:rPr>
        <w:t>1 Enoque</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1.7</w:t>
      </w:r>
      <w:r>
        <w:rPr>
          <w:lang w:val="pt_PT" w:bidi="pt_PT"/>
        </w:rPr>
      </w:r>
    </w:p>
    <w:p>
      <w:pPr>
        <w:pStyle w:val="ListBullet"/>
        <w:spacing w:line="240" w:lineRule="auto"/>
        <w:ind w:left="720"/>
      </w:pPr>
      <w:r>
        <w:rPr>
          <w:lang w:val="pt_PT" w:bidi="pt_PT"/>
        </w:rPr>
      </w:r>
      <w:r>
        <w:rPr>
          <w:lang w:val="pt_PT" w:bidi="pt_PT"/>
        </w:rPr>
        <w:t xml:space="preserve">O julgamento de Deus sobre Sodoma e Gomorra tornou-se bem conhecido (veja </w:t>
      </w:r>
      <w:r>
        <w:rPr>
          <w:lang w:val="pt_PT" w:bidi="pt_PT"/>
        </w:rPr>
        <w:t>Gn 18.17–19.26</w:t>
      </w:r>
      <w:r>
        <w:rPr>
          <w:lang w:val="pt_PT" w:bidi="pt_PT"/>
        </w:rPr>
        <w:t xml:space="preserve">; </w:t>
      </w:r>
      <w:r>
        <w:rPr>
          <w:lang w:val="pt_PT" w:bidi="pt_PT"/>
        </w:rPr>
        <w:t>Lc 17.26–29</w:t>
      </w:r>
      <w:r>
        <w:rPr>
          <w:lang w:val="pt_PT" w:bidi="pt_PT"/>
        </w:rPr>
        <w:t>).</w:t>
      </w:r>
    </w:p>
    <w:p>
      <w:pPr>
        <w:pStyle w:val="ListBullet"/>
        <w:spacing w:line="240" w:lineRule="auto"/>
        <w:ind w:left="720"/>
      </w:pPr>
      <w:r>
        <w:rPr>
          <w:lang w:val="pt_PT" w:bidi="pt_PT"/>
        </w:rPr>
      </w:r>
      <w:r>
        <w:rPr>
          <w:i/>
          <w:lang w:val="pt_PT" w:bidi="pt_PT"/>
        </w:rPr>
        <w:t>as cidades ao redor delas</w:t>
      </w:r>
      <w:r>
        <w:rPr>
          <w:lang w:val="pt_PT" w:bidi="pt_PT"/>
        </w:rPr>
        <w:t xml:space="preserve">: </w:t>
      </w:r>
      <w:r>
        <w:rPr>
          <w:lang w:val="pt_PT" w:bidi="pt_PT"/>
        </w:rPr>
        <w:t>Dt 29.23</w:t>
      </w:r>
      <w:r>
        <w:rPr>
          <w:lang w:val="pt_PT" w:bidi="pt_PT"/>
        </w:rPr>
        <w:t xml:space="preserve"> menciona Admá e Zeboim.</w:t>
      </w:r>
    </w:p>
    <w:p>
      <w:pPr>
        <w:pStyle w:val="ListBullet"/>
        <w:spacing w:line="240" w:lineRule="auto"/>
        <w:ind w:left="720"/>
      </w:pPr>
      <w:r>
        <w:rPr>
          <w:lang w:val="pt_PT" w:bidi="pt_PT"/>
        </w:rPr>
      </w:r>
      <w:r>
        <w:rPr>
          <w:i/>
          <w:lang w:val="pt_PT" w:bidi="pt_PT"/>
        </w:rPr>
        <w:t>imoralidade sexual e buscaram carne estranha</w:t>
      </w:r>
      <w:r>
        <w:rPr>
          <w:lang w:val="pt_PT" w:bidi="pt_PT"/>
        </w:rPr>
        <w:t>: isso provavelmente se refere a relações sexuais entre pessoas do mesmo sexo (</w:t>
      </w:r>
      <w:r>
        <w:rPr>
          <w:lang w:val="pt_PT" w:bidi="pt_PT"/>
        </w:rPr>
        <w:t>Gn 19.5–10</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1.8</w:t>
      </w:r>
      <w:r>
        <w:rPr>
          <w:lang w:val="pt_PT" w:bidi="pt_PT"/>
        </w:rPr>
      </w:r>
    </w:p>
    <w:p>
      <w:pPr/>
      <w:r>
        <w:rPr>
          <w:lang w:val="pt_PT" w:bidi="pt_PT"/>
        </w:rPr>
      </w:r>
      <w:r>
        <w:rPr>
          <w:i/>
          <w:lang w:val="pt_PT" w:bidi="pt_PT"/>
        </w:rPr>
        <w:t>seres gloriosos</w:t>
      </w:r>
      <w:r>
        <w:rPr>
          <w:lang w:val="pt_PT" w:bidi="pt_PT"/>
        </w:rPr>
        <w:t xml:space="preserve">: Isso provavelmente se refere a anjos malignos. No Antigo Testamento e no judaísmo, os anjos desempenhavam um papel importante no julgamento. Os falsos mestres podem ter estado minimizando a realidade de um julgamento futuro (veja </w:t>
      </w:r>
      <w:r>
        <w:rPr>
          <w:lang w:val="pt_PT" w:bidi="pt_PT"/>
        </w:rPr>
        <w:t>1.18</w:t>
      </w:r>
      <w:r>
        <w:rPr>
          <w:lang w:val="pt_PT" w:bidi="pt_PT"/>
        </w:rPr>
        <w:t xml:space="preserve">; </w:t>
      </w:r>
      <w:r>
        <w:rPr>
          <w:lang w:val="pt_PT" w:bidi="pt_PT"/>
        </w:rPr>
        <w:t>2Pe 3.3–4</w:t>
      </w:r>
      <w:r>
        <w:rPr>
          <w:lang w:val="pt_PT" w:bidi="pt_PT"/>
        </w:rPr>
        <w:t xml:space="preserve">) ou negando a origem gloriosa desses anjos que se rebelaram contra Deus (compare </w:t>
      </w:r>
      <w:r>
        <w:rPr>
          <w:lang w:val="pt_PT" w:bidi="pt_PT"/>
        </w:rPr>
        <w:t>2Pe 2.10</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1.9</w:t>
      </w:r>
      <w:r>
        <w:rPr>
          <w:lang w:val="pt_PT" w:bidi="pt_PT"/>
        </w:rPr>
      </w:r>
    </w:p>
    <w:p>
      <w:pPr/>
      <w:r>
        <w:rPr>
          <w:lang w:val="pt_PT" w:bidi="pt_PT"/>
        </w:rPr>
      </w:r>
      <w:r>
        <w:rPr>
          <w:lang w:val="pt_PT" w:bidi="pt_PT"/>
        </w:rPr>
        <w:t xml:space="preserve">Miguel é um dos anjos mais poderosos. Na tradição judaica, um "arcanjo" é a mais alta classificação de anjo (veja também </w:t>
      </w:r>
      <w:r>
        <w:rPr>
          <w:lang w:val="pt_PT" w:bidi="pt_PT"/>
        </w:rPr>
        <w:t>1Ts 4.16</w:t>
      </w:r>
      <w:r>
        <w:rPr>
          <w:lang w:val="pt_PT" w:bidi="pt_PT"/>
        </w:rPr>
        <w:t>). Miguel é mencionado várias vezes na Bíblia (</w:t>
      </w:r>
      <w:r>
        <w:rPr>
          <w:lang w:val="pt_PT" w:bidi="pt_PT"/>
        </w:rPr>
        <w:t>Dn 10.13</w:t>
      </w:r>
      <w:r>
        <w:rPr>
          <w:lang w:val="pt_PT" w:bidi="pt_PT"/>
        </w:rPr>
        <w:t>,</w:t>
      </w:r>
      <w:r>
        <w:rPr>
          <w:lang w:val="pt_PT" w:bidi="pt_PT"/>
        </w:rPr>
        <w:t>21</w:t>
      </w:r>
      <w:r>
        <w:rPr>
          <w:lang w:val="pt_PT" w:bidi="pt_PT"/>
        </w:rPr>
        <w:t xml:space="preserve">; </w:t>
      </w:r>
      <w:r>
        <w:rPr>
          <w:lang w:val="pt_PT" w:bidi="pt_PT"/>
        </w:rPr>
        <w:t>12.1</w:t>
      </w:r>
      <w:r>
        <w:rPr>
          <w:lang w:val="pt_PT" w:bidi="pt_PT"/>
        </w:rPr>
        <w:t xml:space="preserve">; </w:t>
      </w:r>
      <w:r>
        <w:rPr>
          <w:lang w:val="pt_PT" w:bidi="pt_PT"/>
        </w:rPr>
        <w:t>Ap 12.7</w:t>
      </w:r>
      <w:r>
        <w:rPr>
          <w:lang w:val="pt_PT" w:bidi="pt_PT"/>
        </w:rPr>
        <w:t xml:space="preserve">). A história dele lutando contra o diabo pelo corpo de Moisés não está no Antigo Testamento, mas é encontrada na tradição judaica (veja </w:t>
      </w:r>
      <w:r>
        <w:rPr>
          <w:i/>
          <w:lang w:val="pt_PT" w:bidi="pt_PT"/>
        </w:rPr>
        <w:t>Assunção de Moisés</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1.11</w:t>
      </w:r>
      <w:r>
        <w:rPr>
          <w:lang w:val="pt_PT" w:bidi="pt_PT"/>
        </w:rPr>
      </w:r>
    </w:p>
    <w:p>
      <w:pPr>
        <w:pStyle w:val="ListBullet"/>
        <w:spacing w:line="240" w:lineRule="auto"/>
        <w:ind w:left="720"/>
      </w:pPr>
      <w:r>
        <w:rPr>
          <w:lang w:val="pt_PT" w:bidi="pt_PT"/>
        </w:rPr>
      </w:r>
      <w:r>
        <w:rPr>
          <w:i/>
          <w:lang w:val="pt_PT" w:bidi="pt_PT"/>
        </w:rPr>
        <w:t>Caim</w:t>
      </w:r>
      <w:r>
        <w:rPr>
          <w:lang w:val="pt_PT" w:bidi="pt_PT"/>
        </w:rPr>
        <w:t xml:space="preserve">: Consulte </w:t>
      </w:r>
      <w:r>
        <w:rPr>
          <w:lang w:val="pt_PT" w:bidi="pt_PT"/>
        </w:rPr>
        <w:t>Gn 4.1–16</w:t>
      </w:r>
      <w:r>
        <w:rPr>
          <w:lang w:val="pt_PT" w:bidi="pt_PT"/>
        </w:rPr>
        <w:t>.</w:t>
      </w:r>
    </w:p>
    <w:p>
      <w:pPr>
        <w:pStyle w:val="ListBullet"/>
        <w:spacing w:line="240" w:lineRule="auto"/>
        <w:ind w:left="720"/>
      </w:pPr>
      <w:r>
        <w:rPr>
          <w:lang w:val="pt_PT" w:bidi="pt_PT"/>
        </w:rPr>
      </w:r>
      <w:r>
        <w:rPr>
          <w:i/>
          <w:lang w:val="pt_PT" w:bidi="pt_PT"/>
        </w:rPr>
        <w:t>Balaão</w:t>
      </w:r>
      <w:r>
        <w:rPr>
          <w:lang w:val="pt_PT" w:bidi="pt_PT"/>
        </w:rPr>
        <w:t xml:space="preserve">: Veja </w:t>
      </w:r>
      <w:r>
        <w:rPr>
          <w:lang w:val="pt_PT" w:bidi="pt_PT"/>
        </w:rPr>
        <w:t>a nota de estudo em 2Pe 2.15</w:t>
      </w:r>
      <w:r>
        <w:rPr>
          <w:lang w:val="pt_PT" w:bidi="pt_PT"/>
        </w:rPr>
        <w:t>.</w:t>
      </w:r>
    </w:p>
    <w:p>
      <w:pPr>
        <w:pStyle w:val="ListBullet"/>
        <w:spacing w:line="240" w:lineRule="auto"/>
        <w:ind w:left="720"/>
      </w:pPr>
      <w:r>
        <w:rPr>
          <w:lang w:val="pt_PT" w:bidi="pt_PT"/>
        </w:rPr>
      </w:r>
      <w:r>
        <w:rPr>
          <w:i/>
          <w:lang w:val="pt_PT" w:bidi="pt_PT"/>
        </w:rPr>
        <w:t>Corá</w:t>
      </w:r>
      <w:r>
        <w:rPr>
          <w:lang w:val="pt_PT" w:bidi="pt_PT"/>
        </w:rPr>
        <w:t xml:space="preserve">: Consulte </w:t>
      </w:r>
      <w:r>
        <w:rPr>
          <w:lang w:val="pt_PT" w:bidi="pt_PT"/>
        </w:rPr>
        <w:t>Nm 16.1–35</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1.12</w:t>
      </w:r>
      <w:r>
        <w:rPr>
          <w:lang w:val="pt_PT" w:bidi="pt_PT"/>
        </w:rPr>
      </w:r>
    </w:p>
    <w:p>
      <w:pPr/>
      <w:r>
        <w:rPr>
          <w:lang w:val="pt_PT" w:bidi="pt_PT"/>
        </w:rPr>
      </w:r>
      <w:r>
        <w:rPr>
          <w:lang w:val="pt_PT" w:bidi="pt_PT"/>
        </w:rPr>
        <w:t>Os primeiros cristãos celebravam a Ceia do Senhor como parte de refeições de comunhão que compartilhavam entre si.</w:t>
      </w:r>
      <w:r>
        <w:rPr>
          <w:lang w:val="pt_PT" w:bidi="pt_PT"/>
        </w:rPr>
      </w:r>
      <w:r>
        <w:rPr>
          <w:lang w:val="pt_PT" w:bidi="pt_PT"/>
        </w:rPr>
      </w:r>
    </w:p>
    <w:p>
      <w:pPr/>
      <w:r>
        <w:rPr>
          <w:lang w:val="pt_PT" w:bidi="pt_PT"/>
        </w:rPr>
      </w:r>
    </w:p>
    <w:p>
      <w:pPr>
        <w:pStyle w:val="Heading2"/>
      </w:pPr>
      <w:r>
        <w:rPr>
          <w:lang w:val="pt_PT" w:bidi="pt_PT"/>
        </w:rPr>
        <w:t>Judas 1.13</w:t>
      </w:r>
      <w:r>
        <w:rPr>
          <w:lang w:val="pt_PT" w:bidi="pt_PT"/>
        </w:rPr>
      </w:r>
    </w:p>
    <w:p>
      <w:pPr/>
      <w:r>
        <w:rPr>
          <w:lang w:val="pt_PT" w:bidi="pt_PT"/>
        </w:rPr>
      </w:r>
      <w:r>
        <w:rPr>
          <w:lang w:val="pt_PT" w:bidi="pt_PT"/>
        </w:rPr>
        <w:t>Antigamente, as pessoas pensavam que os planetas eram estrelas errantes porque se moviam em padrões irregulares pelo céu. Da mesma forma, falsos mestres vagavam (ensinando coisas que não eram verdadeiras), e Deus condenou suas ações.</w:t>
      </w:r>
      <w:r>
        <w:rPr>
          <w:lang w:val="pt_PT" w:bidi="pt_PT"/>
        </w:rPr>
      </w:r>
      <w:r>
        <w:rPr>
          <w:lang w:val="pt_PT" w:bidi="pt_PT"/>
        </w:rPr>
      </w:r>
    </w:p>
    <w:p>
      <w:pPr/>
      <w:r>
        <w:rPr>
          <w:lang w:val="pt_PT" w:bidi="pt_PT"/>
        </w:rPr>
      </w:r>
    </w:p>
    <w:p>
      <w:pPr>
        <w:pStyle w:val="Heading2"/>
      </w:pPr>
      <w:r>
        <w:rPr>
          <w:lang w:val="pt_PT" w:bidi="pt_PT"/>
        </w:rPr>
        <w:t>Judas 1.14–15</w:t>
      </w:r>
      <w:r>
        <w:rPr>
          <w:lang w:val="pt_PT" w:bidi="pt_PT"/>
        </w:rPr>
      </w:r>
    </w:p>
    <w:p>
      <w:pPr/>
      <w:r>
        <w:rPr>
          <w:lang w:val="pt_PT" w:bidi="pt_PT"/>
        </w:rPr>
      </w:r>
      <w:r>
        <w:rPr>
          <w:lang w:val="pt_PT" w:bidi="pt_PT"/>
        </w:rPr>
        <w:t xml:space="preserve">Enoque foi um dos primeiros descendentes de Adão (veja </w:t>
      </w:r>
      <w:r>
        <w:rPr>
          <w:lang w:val="pt_PT" w:bidi="pt_PT"/>
        </w:rPr>
        <w:t>Gn 5.18–24</w:t>
      </w:r>
      <w:r>
        <w:rPr>
          <w:lang w:val="pt_PT" w:bidi="pt_PT"/>
        </w:rPr>
        <w:t xml:space="preserve">; </w:t>
      </w:r>
      <w:r>
        <w:rPr>
          <w:lang w:val="pt_PT" w:bidi="pt_PT"/>
        </w:rPr>
        <w:t>1Cr 1.3</w:t>
      </w:r>
      <w:r>
        <w:rPr>
          <w:lang w:val="pt_PT" w:bidi="pt_PT"/>
        </w:rPr>
        <w:t xml:space="preserve">). </w:t>
      </w:r>
      <w:r>
        <w:rPr>
          <w:lang w:val="pt_PT" w:bidi="pt_PT"/>
        </w:rPr>
        <w:t>Gn 5.24</w:t>
      </w:r>
      <w:r>
        <w:rPr>
          <w:lang w:val="pt_PT" w:bidi="pt_PT"/>
        </w:rPr>
        <w:t xml:space="preserve"> sugere que Enoque não morreu, mas foi levado diretamente para o céu (compare </w:t>
      </w:r>
      <w:r>
        <w:rPr>
          <w:lang w:val="pt_PT" w:bidi="pt_PT"/>
        </w:rPr>
        <w:t>2Rs 2.1–13</w:t>
      </w:r>
      <w:r>
        <w:rPr>
          <w:lang w:val="pt_PT" w:bidi="pt_PT"/>
        </w:rPr>
        <w:t xml:space="preserve">; veja </w:t>
      </w:r>
      <w:r>
        <w:rPr>
          <w:lang w:val="pt_PT" w:bidi="pt_PT"/>
        </w:rPr>
        <w:t>Hb 11.5</w:t>
      </w:r>
      <w:r>
        <w:rPr>
          <w:lang w:val="pt_PT" w:bidi="pt_PT"/>
        </w:rPr>
        <w:t>). Este reconhecimento especial de Deus e a menção limitada dele nas Escrituras fazem de Enoque um personagem interessante. A literatura judaica contém várias lendas sobre ele, e pelo menos dois livros de visões apocalípticas escritos entre o Antigo e o Novo Testamento são atribuídos a ele (</w:t>
      </w:r>
      <w:r>
        <w:rPr>
          <w:i/>
          <w:lang w:val="pt_PT" w:bidi="pt_PT"/>
        </w:rPr>
        <w:t>1–2 Enoque</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1.17</w:t>
      </w:r>
      <w:r>
        <w:rPr>
          <w:lang w:val="pt_PT" w:bidi="pt_PT"/>
        </w:rPr>
      </w:r>
    </w:p>
    <w:p>
      <w:pPr/>
      <w:r>
        <w:rPr>
          <w:lang w:val="pt_PT" w:bidi="pt_PT"/>
        </w:rPr>
      </w:r>
      <w:r>
        <w:rPr>
          <w:i/>
          <w:lang w:val="pt_PT" w:bidi="pt_PT"/>
        </w:rPr>
        <w:t>o que foi predito pelos apóstolos de nosso Senhor Jesus Cristo</w:t>
      </w:r>
      <w:r>
        <w:rPr>
          <w:lang w:val="pt_PT" w:bidi="pt_PT"/>
        </w:rPr>
        <w:t xml:space="preserve">: Veja </w:t>
      </w:r>
      <w:r>
        <w:rPr>
          <w:lang w:val="pt_PT" w:bidi="pt_PT"/>
        </w:rPr>
        <w:t>At 20.29–30</w:t>
      </w:r>
      <w:r>
        <w:rPr>
          <w:lang w:val="pt_PT" w:bidi="pt_PT"/>
        </w:rPr>
        <w:t xml:space="preserve">, </w:t>
      </w:r>
      <w:r>
        <w:rPr>
          <w:lang w:val="pt_PT" w:bidi="pt_PT"/>
        </w:rPr>
        <w:t>1Tm 4.1–3</w:t>
      </w:r>
      <w:r>
        <w:rPr>
          <w:lang w:val="pt_PT" w:bidi="pt_PT"/>
        </w:rPr>
        <w:t xml:space="preserve">, e </w:t>
      </w:r>
      <w:r>
        <w:rPr>
          <w:lang w:val="pt_PT" w:bidi="pt_PT"/>
        </w:rPr>
        <w:t>2Tm 3.1–5</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1.17–23</w:t>
      </w:r>
      <w:r>
        <w:rPr>
          <w:lang w:val="pt_PT" w:bidi="pt_PT"/>
        </w:rPr>
      </w:r>
    </w:p>
    <w:p>
      <w:pPr/>
      <w:r>
        <w:rPr>
          <w:lang w:val="pt_PT" w:bidi="pt_PT"/>
        </w:rPr>
      </w:r>
      <w:r>
        <w:rPr>
          <w:lang w:val="pt_PT" w:bidi="pt_PT"/>
        </w:rPr>
        <w:t xml:space="preserve">Após condenar os falsos mestres, Judas novamente encoraja seus leitores diretamente (veja </w:t>
      </w:r>
      <w:r>
        <w:rPr>
          <w:lang w:val="pt_PT" w:bidi="pt_PT"/>
        </w:rPr>
        <w:t>1.3–4</w:t>
      </w:r>
      <w:r>
        <w:rPr>
          <w:lang w:val="pt_PT" w:bidi="pt_PT"/>
        </w:rPr>
        <w:t>). Os apóstolos os haviam alertado sobre os falsos ensinamentos (</w:t>
      </w:r>
      <w:r>
        <w:rPr>
          <w:lang w:val="pt_PT" w:bidi="pt_PT"/>
        </w:rPr>
        <w:t>1.17–19</w:t>
      </w:r>
      <w:r>
        <w:rPr>
          <w:lang w:val="pt_PT" w:bidi="pt_PT"/>
        </w:rPr>
        <w:t>). Eles devem apoiar uns aos outros em sua fé (</w:t>
      </w:r>
      <w:r>
        <w:rPr>
          <w:lang w:val="pt_PT" w:bidi="pt_PT"/>
        </w:rPr>
        <w:t>1.20–21</w:t>
      </w:r>
      <w:r>
        <w:rPr>
          <w:lang w:val="pt_PT" w:bidi="pt_PT"/>
        </w:rPr>
        <w:t>). Devem ajudar aqueles que possam ser enganados pelos falsos mestres (</w:t>
      </w:r>
      <w:r>
        <w:rPr>
          <w:lang w:val="pt_PT" w:bidi="pt_PT"/>
        </w:rPr>
        <w:t>1.22–23</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1.18</w:t>
      </w:r>
      <w:r>
        <w:rPr>
          <w:lang w:val="pt_PT" w:bidi="pt_PT"/>
        </w:rPr>
      </w:r>
    </w:p>
    <w:p>
      <w:pPr/>
      <w:r>
        <w:rPr>
          <w:lang w:val="pt_PT" w:bidi="pt_PT"/>
        </w:rPr>
      </w:r>
      <w:r>
        <w:rPr>
          <w:i/>
          <w:lang w:val="pt_PT" w:bidi="pt_PT"/>
        </w:rPr>
        <w:t>Nos últimos tempos</w:t>
      </w:r>
      <w:r>
        <w:rPr>
          <w:lang w:val="pt_PT" w:bidi="pt_PT"/>
        </w:rPr>
        <w:t>: A vinda de Jesus como o Messias (o escolhido de Deus) deu início à fase final do plano de Deus. É quando as profecias do Antigo Testamento sobre os últimos dias começaram a se cumprir. Por isso, Judas utiliza a profecia dos apóstolos sobre os últimos tempos para tratar da crise atual causada por falsos mestres (</w:t>
      </w:r>
      <w:r>
        <w:rPr>
          <w:lang w:val="pt_PT" w:bidi="pt_PT"/>
        </w:rPr>
        <w:t>1.19</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1.20</w:t>
      </w:r>
      <w:r>
        <w:rPr>
          <w:lang w:val="pt_PT" w:bidi="pt_PT"/>
        </w:rPr>
      </w:r>
    </w:p>
    <w:p>
      <w:pPr/>
      <w:r>
        <w:rPr>
          <w:lang w:val="pt_PT" w:bidi="pt_PT"/>
        </w:rPr>
      </w:r>
      <w:r>
        <w:rPr>
          <w:i/>
          <w:lang w:val="pt_PT" w:bidi="pt_PT"/>
        </w:rPr>
        <w:t>sua fé santíssima</w:t>
      </w:r>
      <w:r>
        <w:rPr>
          <w:lang w:val="pt_PT" w:bidi="pt_PT"/>
        </w:rPr>
        <w:t xml:space="preserve">: Como em </w:t>
      </w:r>
      <w:r>
        <w:rPr>
          <w:lang w:val="pt_PT" w:bidi="pt_PT"/>
        </w:rPr>
        <w:t>1.3</w:t>
      </w:r>
      <w:r>
        <w:rPr>
          <w:lang w:val="pt_PT" w:bidi="pt_PT"/>
        </w:rPr>
        <w:t xml:space="preserve">, </w:t>
      </w:r>
      <w:r>
        <w:rPr>
          <w:i/>
          <w:lang w:val="pt_PT" w:bidi="pt_PT"/>
        </w:rPr>
        <w:t>fé</w:t>
      </w:r>
      <w:r>
        <w:rPr>
          <w:lang w:val="pt_PT" w:bidi="pt_PT"/>
        </w:rPr>
        <w:t xml:space="preserve"> refere-se aos ensinamentos fundamentais que os cristãos seguem. Esses ensinamentos abrangem tanto o que os cristãos devem acreditar sobre Deus quanto como devem viver. Falsos mestres ameaçam essas crenças, por isso os crentes devem se comprometer com elas.</w:t>
      </w:r>
      <w:r>
        <w:rPr>
          <w:lang w:val="pt_PT" w:bidi="pt_PT"/>
        </w:rPr>
      </w:r>
      <w:r>
        <w:rPr>
          <w:lang w:val="pt_PT" w:bidi="pt_PT"/>
        </w:rPr>
      </w:r>
    </w:p>
    <w:p>
      <w:pPr/>
      <w:r>
        <w:rPr>
          <w:lang w:val="pt_PT" w:bidi="pt_PT"/>
        </w:rPr>
      </w:r>
    </w:p>
    <w:p>
      <w:pPr>
        <w:pStyle w:val="Heading2"/>
      </w:pPr>
      <w:r>
        <w:rPr>
          <w:lang w:val="pt_PT" w:bidi="pt_PT"/>
        </w:rPr>
        <w:t>Judas 1.22</w:t>
      </w:r>
      <w:r>
        <w:rPr>
          <w:lang w:val="pt_PT" w:bidi="pt_PT"/>
        </w:rPr>
      </w:r>
    </w:p>
    <w:p>
      <w:pPr/>
      <w:r>
        <w:rPr>
          <w:lang w:val="pt_PT" w:bidi="pt_PT"/>
        </w:rPr>
      </w:r>
      <w:r>
        <w:rPr>
          <w:i/>
          <w:lang w:val="pt_PT" w:bidi="pt_PT"/>
        </w:rPr>
        <w:t>aqueles que duvidam</w:t>
      </w:r>
      <w:r>
        <w:rPr>
          <w:lang w:val="pt_PT" w:bidi="pt_PT"/>
        </w:rPr>
        <w:t>: Alguns crentes começaram a duvidar de sua fé devido ao que os falsos mestres estavam dizendo.</w:t>
      </w:r>
      <w:r>
        <w:rPr>
          <w:lang w:val="pt_PT" w:bidi="pt_PT"/>
        </w:rPr>
      </w:r>
      <w:r>
        <w:rPr>
          <w:lang w:val="pt_PT" w:bidi="pt_PT"/>
        </w:rPr>
      </w:r>
    </w:p>
    <w:p>
      <w:pPr/>
      <w:r>
        <w:rPr>
          <w:lang w:val="pt_PT" w:bidi="pt_PT"/>
        </w:rPr>
      </w:r>
    </w:p>
    <w:p>
      <w:pPr>
        <w:pStyle w:val="Heading2"/>
      </w:pPr>
      <w:r>
        <w:rPr>
          <w:lang w:val="pt_PT" w:bidi="pt_PT"/>
        </w:rPr>
        <w:t>Judas 1.22–23</w:t>
      </w:r>
      <w:r>
        <w:rPr>
          <w:lang w:val="pt_PT" w:bidi="pt_PT"/>
        </w:rPr>
      </w:r>
    </w:p>
    <w:p>
      <w:pPr/>
      <w:r>
        <w:rPr>
          <w:lang w:val="pt_PT" w:bidi="pt_PT"/>
        </w:rPr>
      </w:r>
      <w:r>
        <w:rPr>
          <w:lang w:val="pt_PT" w:bidi="pt_PT"/>
        </w:rPr>
        <w:t>A Bíblia Bereana segue uma tradição manuscrita com três comandos para diferentes grupos:</w:t>
      </w:r>
    </w:p>
    <w:p>
      <w:pPr>
        <w:pStyle w:val="ListNumber"/>
        <w:numPr>
          <w:ilvl w:val="0"/>
          <w:numId w:val="14"/>
        </w:numPr>
        <w:spacing w:line="240" w:lineRule="auto"/>
        <w:ind w:left="720"/>
      </w:pPr>
      <w:r>
        <w:rPr>
          <w:lang w:val="pt_PT" w:bidi="pt_PT"/>
        </w:rPr>
      </w:r>
      <w:r>
        <w:rPr>
          <w:lang w:val="pt_PT" w:bidi="pt_PT"/>
        </w:rPr>
        <w:t>aqueles que têm dúvidas,</w:t>
      </w:r>
    </w:p>
    <w:p>
      <w:pPr>
        <w:pStyle w:val="ListNumber"/>
        <w:spacing w:line="240" w:lineRule="auto"/>
        <w:ind w:left="720"/>
      </w:pPr>
      <w:r>
        <w:rPr>
          <w:lang w:val="pt_PT" w:bidi="pt_PT"/>
        </w:rPr>
      </w:r>
      <w:r>
        <w:rPr>
          <w:lang w:val="pt_PT" w:bidi="pt_PT"/>
        </w:rPr>
        <w:t>aqueles que precisam ser resgatados do julgamento ("arrebatando-os do fogo"), e</w:t>
      </w:r>
    </w:p>
    <w:p>
      <w:pPr>
        <w:pStyle w:val="ListNumber"/>
        <w:spacing w:line="240" w:lineRule="auto"/>
        <w:ind w:left="720"/>
      </w:pPr>
      <w:r>
        <w:rPr>
          <w:lang w:val="pt_PT" w:bidi="pt_PT"/>
        </w:rPr>
      </w:r>
      <w:r>
        <w:rPr>
          <w:lang w:val="pt_PT" w:bidi="pt_PT"/>
        </w:rPr>
        <w:t>aqueles que necessitam de misericórdia.</w:t>
      </w:r>
    </w:p>
    <w:p>
      <w:pPr/>
      <w:r>
        <w:rPr>
          <w:lang w:val="pt_PT" w:bidi="pt_PT"/>
        </w:rPr>
      </w:r>
      <w:r>
        <w:rPr>
          <w:lang w:val="pt_PT" w:bidi="pt_PT"/>
        </w:rPr>
        <w:t>Alguns manuscritos mencionam apenas dois grupos:</w:t>
      </w:r>
    </w:p>
    <w:p>
      <w:pPr>
        <w:pStyle w:val="ListNumber"/>
        <w:numPr>
          <w:ilvl w:val="0"/>
          <w:numId w:val="15"/>
        </w:numPr>
        <w:spacing w:line="240" w:lineRule="auto"/>
        <w:ind w:left="720"/>
      </w:pPr>
      <w:r>
        <w:rPr>
          <w:lang w:val="pt_PT" w:bidi="pt_PT"/>
        </w:rPr>
      </w:r>
      <w:r>
        <w:rPr>
          <w:lang w:val="pt_PT" w:bidi="pt_PT"/>
        </w:rPr>
        <w:t>aqueles com fé vacilante que precisam ser resgatados do julgamento, e</w:t>
      </w:r>
    </w:p>
    <w:p>
      <w:pPr>
        <w:pStyle w:val="ListNumber"/>
        <w:spacing w:line="240" w:lineRule="auto"/>
        <w:ind w:left="720"/>
      </w:pPr>
      <w:r>
        <w:rPr>
          <w:lang w:val="pt_PT" w:bidi="pt_PT"/>
        </w:rPr>
      </w:r>
      <w:r>
        <w:rPr>
          <w:lang w:val="pt_PT" w:bidi="pt_PT"/>
        </w:rPr>
        <w:t>aqueles que necessitam de misericórdia.</w:t>
      </w:r>
    </w:p>
    <w:p>
      <w:pPr/>
      <w:r>
        <w:rPr>
          <w:lang w:val="pt_PT" w:bidi="pt_PT"/>
        </w:rPr>
      </w:r>
      <w:r>
        <w:rPr>
          <w:lang w:val="pt_PT" w:bidi="pt_PT"/>
        </w:rPr>
        <w:t>A Bíblia Bereana utiliza o padrão de três partes encontrado em outras partes de Judas (</w:t>
      </w:r>
      <w:r>
        <w:rPr>
          <w:lang w:val="pt_PT" w:bidi="pt_PT"/>
        </w:rPr>
        <w:t>1.5–7</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1.23</w:t>
      </w:r>
      <w:r>
        <w:rPr>
          <w:lang w:val="pt_PT" w:bidi="pt_PT"/>
        </w:rPr>
      </w:r>
    </w:p>
    <w:p>
      <w:pPr>
        <w:pStyle w:val="ListBullet"/>
        <w:spacing w:line="240" w:lineRule="auto"/>
        <w:ind w:left="720"/>
      </w:pPr>
      <w:r>
        <w:rPr>
          <w:lang w:val="pt_PT" w:bidi="pt_PT"/>
        </w:rPr>
      </w:r>
      <w:r>
        <w:rPr>
          <w:i/>
          <w:lang w:val="pt_PT" w:bidi="pt_PT"/>
        </w:rPr>
        <w:t>salve outros</w:t>
      </w:r>
      <w:r>
        <w:rPr>
          <w:lang w:val="pt_PT" w:bidi="pt_PT"/>
        </w:rPr>
        <w:t>: Alguns crentes foram tão influenciados pelos falsos mestres que estavam em perigo iminente de condenação.</w:t>
      </w:r>
    </w:p>
    <w:p>
      <w:pPr>
        <w:pStyle w:val="ListBullet"/>
        <w:spacing w:line="240" w:lineRule="auto"/>
        <w:ind w:left="720"/>
      </w:pPr>
      <w:r>
        <w:rPr>
          <w:lang w:val="pt_PT" w:bidi="pt_PT"/>
        </w:rPr>
      </w:r>
      <w:r>
        <w:rPr>
          <w:i/>
          <w:lang w:val="pt_PT" w:bidi="pt_PT"/>
        </w:rPr>
        <w:t>ainda a outros mostrem misericórdia</w:t>
      </w:r>
      <w:r>
        <w:rPr>
          <w:lang w:val="pt_PT" w:bidi="pt_PT"/>
        </w:rPr>
        <w:t xml:space="preserve">: Este grupo provavelmente inclui os próprios falsos mestres ou aqueles que seguiram seus ensinamentos. Mostrar misericórdia pode envolver orar por eles (veja </w:t>
      </w:r>
      <w:r>
        <w:rPr>
          <w:lang w:val="pt_PT" w:bidi="pt_PT"/>
        </w:rPr>
        <w:t>Mt 5.44</w:t>
      </w:r>
      <w:r>
        <w:rPr>
          <w:lang w:val="pt_PT" w:bidi="pt_PT"/>
        </w:rPr>
        <w:t>).</w:t>
      </w:r>
    </w:p>
    <w:p>
      <w:pPr>
        <w:pStyle w:val="ListBullet"/>
        <w:spacing w:line="240" w:lineRule="auto"/>
        <w:ind w:left="720"/>
      </w:pPr>
      <w:r>
        <w:rPr>
          <w:lang w:val="pt_PT" w:bidi="pt_PT"/>
        </w:rPr>
      </w:r>
      <w:r>
        <w:rPr>
          <w:lang w:val="pt_PT" w:bidi="pt_PT"/>
        </w:rPr>
        <w:t xml:space="preserve">Os crentes devem ser muito cuidadosos ao mostrar misericórdia aos falsos mestres e àqueles que adotaram seus caminhos pecaminosos, pois seus pecados podem ser tentadores. Veja </w:t>
      </w:r>
      <w:r>
        <w:rPr>
          <w:lang w:val="pt_PT" w:bidi="pt_PT"/>
        </w:rPr>
        <w:t>Zc 3.1–4</w:t>
      </w:r>
      <w:r>
        <w:rPr>
          <w:lang w:val="pt_PT" w:bidi="pt_PT"/>
        </w:rPr>
        <w:t xml:space="preserve">; </w:t>
      </w:r>
      <w:r>
        <w:rPr>
          <w:lang w:val="pt_PT" w:bidi="pt_PT"/>
        </w:rPr>
        <w:t>Ap 3.4</w:t>
      </w:r>
      <w:r>
        <w:rPr>
          <w:lang w:val="pt_PT" w:bidi="pt_PT"/>
        </w:rPr>
        <w:t>.</w:t>
      </w:r>
      <w:r>
        <w:rPr>
          <w:lang w:val="pt_PT" w:bidi="pt_PT"/>
        </w:rPr>
      </w:r>
      <w:r>
        <w:rPr>
          <w:lang w:val="pt_PT" w:bidi="pt_PT"/>
        </w:rPr>
      </w:r>
    </w:p>
    <w:p>
      <w:pPr/>
      <w:r>
        <w:rPr>
          <w:lang w:val="pt_PT" w:bidi="pt_PT"/>
        </w:rPr>
      </w:r>
    </w:p>
    <w:p>
      <w:pPr>
        <w:pStyle w:val="Heading2"/>
      </w:pPr>
      <w:r>
        <w:rPr>
          <w:lang w:val="pt_PT" w:bidi="pt_PT"/>
        </w:rPr>
        <w:t>Judas 1.24–25</w:t>
      </w:r>
      <w:r>
        <w:rPr>
          <w:lang w:val="pt_PT" w:bidi="pt_PT"/>
        </w:rPr>
      </w:r>
    </w:p>
    <w:p>
      <w:pPr/>
      <w:r>
        <w:rPr>
          <w:lang w:val="pt_PT" w:bidi="pt_PT"/>
        </w:rPr>
      </w:r>
      <w:r>
        <w:rPr>
          <w:lang w:val="pt_PT" w:bidi="pt_PT"/>
        </w:rPr>
        <w:t>Judas conclui sua carta com um poderoso louvor a Deus, frequentemente citado durante momentos de adoração. Suas palavras são ideais para as pessoas que receberam sua carta. Elas precisavam de uma compreensão renovada de Deus. Os crentes precisavam lembrar que Deus era poderoso o suficiente para ajudá-los a permanecer fiéis a Ele. Eles também precisavam confiar que Deus poderia protegê-los de serem enganados por falsos ensinamentos. Deus possui a glória, majestade, poder e autoridade para trazê-los com segurança à sua gloriosa presença para sempre.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