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2">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0">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1">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Fortunately, Barnabas, the “Son of Encouragement” (</w:t>
      </w:r>
      <w:hyperlink r:id="rId435">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6">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8">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cp. </w:t>
      </w:r>
      <w:hyperlink r:id="rId441">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5">
        <w:r>
          <w:rPr>
            <w:lang w:val="en_US" w:bidi="en_US"/>
          </w:rPr>
          <w:rPr>
            <w:color w:val="0000EE"/>
            <w:u w:val="single"/>
          </w:rPr>
          <w:t>Prov 1:7</w:t>
        </w:r>
      </w:hyperlink>
      <w:r>
        <w:rPr>
          <w:lang w:val="en_US" w:bidi="en_US"/>
        </w:rPr>
        <w:t xml:space="preserve">; </w:t>
      </w:r>
      <w:hyperlink r:id="rId446">
        <w:r>
          <w:rPr>
            <w:lang w:val="en_US" w:bidi="en_US"/>
          </w:rPr>
          <w:rPr>
            <w:color w:val="0000EE"/>
            <w:u w:val="single"/>
          </w:rPr>
          <w:t>9:10</w:t>
        </w:r>
      </w:hyperlink>
      <w:r>
        <w:rPr>
          <w:lang w:val="en_US" w:bidi="en_US"/>
        </w:rPr>
        <w:t xml:space="preserve">; cp.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 111:10</w:t>
        </w:r>
      </w:hyperlink>
      <w:r>
        <w:rPr>
          <w:lang w:val="en_US" w:bidi="en_US"/>
        </w:rPr>
        <w:t xml:space="preserve">; </w:t>
      </w:r>
      <w:hyperlink r:id="rId449">
        <w:r>
          <w:rPr>
            <w:lang w:val="en_US" w:bidi="en_US"/>
          </w:rPr>
          <w:rPr>
            <w:color w:val="0000EE"/>
            <w:u w:val="single"/>
          </w:rPr>
          <w:t>Eccl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The people in the area were deeply moved by these miracles, and many were drawn into the faith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6">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8">
        <w:r>
          <w:rPr>
            <w:lang w:val="en_US" w:bidi="en_US"/>
          </w:rPr>
          <w:rPr>
            <w:color w:val="0000EE"/>
            <w:u w:val="single"/>
          </w:rPr>
          <w:t>13:43</w:t>
        </w:r>
      </w:hyperlink>
      <w:r>
        <w:rPr>
          <w:lang w:val="en_US" w:bidi="en_US"/>
        </w:rPr>
        <w:t>). Christianity was an attractive option to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3">
        <w:r>
          <w:rPr>
            <w:lang w:val="en_US" w:bidi="en_US"/>
          </w:rPr>
          <w:rPr>
            <w:color w:val="0000EE"/>
            <w:u w:val="single"/>
          </w:rPr>
          <w:t>Gen 41:32</w:t>
        </w:r>
      </w:hyperlink>
      <w:r>
        <w:rPr>
          <w:lang w:val="en_US" w:bidi="en_US"/>
        </w:rPr>
        <w:t xml:space="preserve">; </w:t>
      </w:r>
      <w:hyperlink r:id="rId484">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 20:3</w:t>
        </w:r>
      </w:hyperlink>
      <w:r>
        <w:rPr>
          <w:lang w:val="en_US" w:bidi="en_US"/>
        </w:rPr>
        <w:t xml:space="preserve">; </w:t>
      </w:r>
      <w:hyperlink r:id="rId490">
        <w:r>
          <w:rPr>
            <w:lang w:val="en_US" w:bidi="en_US"/>
          </w:rPr>
          <w:rPr>
            <w:color w:val="0000EE"/>
            <w:u w:val="single"/>
          </w:rPr>
          <w:t>Deut 5:7</w:t>
        </w:r>
      </w:hyperlink>
      <w:r>
        <w:rPr>
          <w:lang w:val="en_US" w:bidi="en_US"/>
        </w:rPr>
        <w:t xml:space="preserve">; </w:t>
      </w:r>
      <w:hyperlink r:id="rId491">
        <w:r>
          <w:rPr>
            <w:lang w:val="en_US" w:bidi="en_US"/>
          </w:rPr>
          <w:rPr>
            <w:color w:val="0000EE"/>
            <w:u w:val="single"/>
          </w:rPr>
          <w:t>Matt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 10:14</w:t>
        </w:r>
      </w:hyperlink>
      <w:r>
        <w:rPr>
          <w:lang w:val="en_US" w:bidi="en_US"/>
        </w:rPr>
        <w:t xml:space="preserve">; </w:t>
      </w:r>
      <w:hyperlink r:id="rId495">
        <w:r>
          <w:rPr>
            <w:lang w:val="en_US" w:bidi="en_US"/>
          </w:rPr>
          <w:rPr>
            <w:color w:val="0000EE"/>
            <w:u w:val="single"/>
          </w:rPr>
          <w:t>Col 3:5</w:t>
        </w:r>
      </w:hyperlink>
      <w:r>
        <w:rPr>
          <w:lang w:val="en_US" w:bidi="en_US"/>
        </w:rPr>
        <w:t xml:space="preserve">; </w:t>
      </w:r>
      <w:hyperlink r:id="rId496">
        <w:r>
          <w:rPr>
            <w:lang w:val="en_US" w:bidi="en_US"/>
          </w:rPr>
          <w:rPr>
            <w:color w:val="0000EE"/>
            <w:u w:val="single"/>
          </w:rPr>
          <w:t>1 Pet 4:3</w:t>
        </w:r>
      </w:hyperlink>
      <w:r>
        <w:rPr>
          <w:lang w:val="en_US" w:bidi="en_US"/>
        </w:rPr>
        <w:t xml:space="preserve">; </w:t>
      </w:r>
      <w:hyperlink r:id="rId497">
        <w:r>
          <w:rPr>
            <w:lang w:val="en_US" w:bidi="en_US"/>
          </w:rPr>
          <w:rPr>
            <w:color w:val="0000EE"/>
            <w:u w:val="single"/>
          </w:rPr>
          <w:t>1 Jn 5:21</w:t>
        </w:r>
      </w:hyperlink>
      <w:r>
        <w:rPr>
          <w:lang w:val="en_US" w:bidi="en_US"/>
        </w:rPr>
        <w:t xml:space="preserve">; </w:t>
      </w:r>
      <w:hyperlink r:id="rId498">
        <w:r>
          <w:rPr>
            <w:lang w:val="en_US" w:bidi="en_US"/>
          </w:rPr>
          <w:rPr>
            <w:color w:val="0000EE"/>
            <w:u w:val="single"/>
          </w:rPr>
          <w:t>Rev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1">
        <w:r>
          <w:rPr>
            <w:lang w:val="en_US" w:bidi="en_US"/>
          </w:rPr>
          <w:rPr>
            <w:color w:val="0000EE"/>
            <w:u w:val="single"/>
          </w:rPr>
          <w:t>Deut 10:17</w:t>
        </w:r>
      </w:hyperlink>
      <w:r>
        <w:rPr>
          <w:lang w:val="en_US" w:bidi="en_US"/>
        </w:rPr>
        <w:t xml:space="preserve">; </w:t>
      </w:r>
      <w:hyperlink r:id="rId502">
        <w:r>
          <w:rPr>
            <w:lang w:val="en_US" w:bidi="en_US"/>
          </w:rPr>
          <w:rPr>
            <w:color w:val="0000EE"/>
            <w:u w:val="single"/>
          </w:rPr>
          <w:t>2 Chr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 2:11</w:t>
        </w:r>
      </w:hyperlink>
      <w:r>
        <w:rPr>
          <w:lang w:val="en_US" w:bidi="en_US"/>
        </w:rPr>
        <w:t xml:space="preserve">; </w:t>
      </w:r>
      <w:hyperlink r:id="rId506">
        <w:r>
          <w:rPr>
            <w:lang w:val="en_US" w:bidi="en_US"/>
          </w:rPr>
          <w:rPr>
            <w:color w:val="0000EE"/>
            <w:u w:val="single"/>
          </w:rPr>
          <w:t>Gal 2:6</w:t>
        </w:r>
      </w:hyperlink>
      <w:r>
        <w:rPr>
          <w:lang w:val="en_US" w:bidi="en_US"/>
        </w:rPr>
        <w:t xml:space="preserve">; </w:t>
      </w:r>
      <w:hyperlink r:id="rId507">
        <w:r>
          <w:rPr>
            <w:lang w:val="en_US" w:bidi="en_US"/>
          </w:rPr>
          <w:rPr>
            <w:color w:val="0000EE"/>
            <w:u w:val="single"/>
          </w:rPr>
          <w:t>Col 3:25</w:t>
        </w:r>
      </w:hyperlink>
      <w:r>
        <w:rPr>
          <w:lang w:val="en_US" w:bidi="en_US"/>
        </w:rPr>
        <w:t xml:space="preserve">; </w:t>
      </w:r>
      <w:hyperlink r:id="rId508">
        <w:r>
          <w:rPr>
            <w:lang w:val="en_US" w:bidi="en_US"/>
          </w:rPr>
          <w:rPr>
            <w:color w:val="0000EE"/>
            <w:u w:val="single"/>
          </w:rPr>
          <w:t>1 Pet 1:17</w:t>
        </w:r>
      </w:hyperlink>
      <w:r>
        <w:rPr>
          <w:lang w:val="en_US" w:bidi="en_US"/>
        </w:rPr>
        <w:t>. The application of this principle is the meaning of Peter’s vision (</w:t>
      </w:r>
      <w:hyperlink r:id="rId509">
        <w:r>
          <w:rPr>
            <w:lang w:val="en_US" w:bidi="en_US"/>
          </w:rPr>
          <w:rPr>
            <w:color w:val="0000EE"/>
            <w:u w:val="single"/>
          </w:rPr>
          <w:t>10:9–16</w:t>
        </w:r>
      </w:hyperlink>
      <w:r>
        <w:rPr>
          <w:lang w:val="en_US" w:bidi="en_US"/>
        </w:rPr>
        <w:t xml:space="preserve">). • In every nation he accepts those who fear him and do what is right: See </w:t>
      </w:r>
      <w:hyperlink r:id="rId510">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1">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The original apostles were chosen in advance to be his witnesses (see </w:t>
      </w:r>
      <w:hyperlink r:id="rId513">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6">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0">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1">
        <w:r>
          <w:rPr>
            <w:lang w:val="en_US" w:bidi="en_US"/>
          </w:rPr>
          <w:rPr>
            <w:color w:val="0000EE"/>
            <w:u w:val="single"/>
          </w:rPr>
          <w:t>10:34–35</w:t>
        </w:r>
      </w:hyperlink>
      <w:r>
        <w:rPr>
          <w:lang w:val="en_US" w:bidi="en_US"/>
        </w:rPr>
        <w:t>). This event parallels the day of Pentecost in Jerusalem (</w:t>
      </w:r>
      <w:hyperlink r:id="rId354">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6">
        <w:r>
          <w:rPr>
            <w:lang w:val="en_US" w:bidi="en_US"/>
          </w:rPr>
          <w:rPr>
            <w:color w:val="0000EE"/>
            <w:u w:val="single"/>
          </w:rPr>
          <w:t>11:12</w:t>
        </w:r>
      </w:hyperlink>
      <w:r>
        <w:rPr>
          <w:lang w:val="en_US" w:bidi="en_US"/>
        </w:rPr>
        <w:t>). Peter had eaten with Gentiles because God had made it clear that he should (</w:t>
      </w:r>
      <w:hyperlink r:id="rId528">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1">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2">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r>
        <w:rPr>
          <w:lang w:val="en_US" w:bidi="en_US"/>
        </w:rPr>
      </w:r>
      <w:r>
        <w:rPr>
          <w:lang w:val="en_US" w:bidi="en_US"/>
        </w:rPr>
        <w:t>some prophets: See “</w:t>
      </w:r>
      <w:r>
        <w:rPr>
          <w:lang w:val="en_US" w:bidi="en_US"/>
        </w:rPr>
        <w:t>The Gift of Prophecy</w:t>
      </w:r>
      <w:r>
        <w:rPr>
          <w:lang w:val="en_US" w:bidi="en_US"/>
        </w:rPr>
        <w:t xml:space="preserve">” Theme Note. • Agabus: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nephew of Tiberius Caesar (</w:t>
      </w:r>
      <w:hyperlink r:id="rId536">
        <w:r>
          <w:rPr>
            <w:lang w:val="en_US" w:bidi="en_US"/>
          </w:rPr>
          <w:rPr>
            <w:color w:val="0000EE"/>
            <w:u w:val="single"/>
          </w:rPr>
          <w:t>Luke 3:1</w:t>
        </w:r>
      </w:hyperlink>
      <w:r>
        <w:rPr>
          <w:lang w:val="en_US" w:bidi="en_US"/>
        </w:rPr>
        <w:t>), was the Roman emperor in AD 41–54. His last wife was his niece Agrippina, whose son Nero he adopted.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7">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cp. </w:t>
      </w:r>
      <w:hyperlink r:id="rId543">
        <w:r>
          <w:rPr>
            <w:lang w:val="en_US" w:bidi="en_US"/>
          </w:rPr>
          <w:rPr>
            <w:color w:val="0000EE"/>
            <w:u w:val="single"/>
          </w:rPr>
          <w:t>1 Tim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7">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49">
        <w:r>
          <w:rPr>
            <w:lang w:val="en_US" w:bidi="en_US"/>
          </w:rPr>
          <w:rPr>
            <w:color w:val="0000EE"/>
            <w:u w:val="single"/>
          </w:rPr>
          <w:t>12:6</w:t>
        </w:r>
      </w:hyperlink>
      <w:r>
        <w:rPr>
          <w:lang w:val="en_US" w:bidi="en_US"/>
        </w:rPr>
        <w:t xml:space="preserve">). However, God was in charge, and nothing is too hard for him (cp.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 18:14</w:t>
        </w:r>
      </w:hyperlink>
      <w:r>
        <w:rPr>
          <w:lang w:val="en_US" w:bidi="en_US"/>
        </w:rPr>
        <w:t xml:space="preserve">; </w:t>
      </w:r>
      <w:hyperlink r:id="rId552">
        <w:r>
          <w:rPr>
            <w:lang w:val="en_US" w:bidi="en_US"/>
          </w:rPr>
          <w:rPr>
            <w:color w:val="0000EE"/>
            <w:u w:val="single"/>
          </w:rPr>
          <w:t>Jer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cp. </w:t>
      </w:r>
      <w:hyperlink r:id="rId559">
        <w:r>
          <w:rPr>
            <w:lang w:val="en_US" w:bidi="en_US"/>
          </w:rPr>
          <w:rPr>
            <w:color w:val="0000EE"/>
            <w:u w:val="single"/>
          </w:rPr>
          <w:t>Matt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 4:6–7</w:t>
        </w:r>
      </w:hyperlink>
      <w:r>
        <w:rPr>
          <w:lang w:val="en_US" w:bidi="en_US"/>
        </w:rPr>
        <w:t xml:space="preserve">; </w:t>
      </w:r>
      <w:hyperlink r:id="rId562">
        <w:r>
          <w:rPr>
            <w:lang w:val="en_US" w:bidi="en_US"/>
          </w:rPr>
          <w:rPr>
            <w:color w:val="0000EE"/>
            <w:u w:val="single"/>
          </w:rPr>
          <w:t>Jas 5:16</w:t>
        </w:r>
      </w:hyperlink>
      <w:r>
        <w:rPr>
          <w:lang w:val="en_US" w:bidi="en_US"/>
        </w:rPr>
        <w:t xml:space="preserve">; </w:t>
      </w:r>
      <w:hyperlink r:id="rId563">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5">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8">
        <w:r>
          <w:rPr>
            <w:lang w:val="en_US" w:bidi="en_US"/>
          </w:rPr>
          <w:rPr>
            <w:color w:val="0000EE"/>
            <w:u w:val="single"/>
          </w:rPr>
          <w:t>12:23</w:t>
        </w:r>
      </w:hyperlink>
      <w:r>
        <w:rPr>
          <w:lang w:val="en_US" w:bidi="en_US"/>
        </w:rPr>
        <w:t>) contrasts with the growth of the Christian church and the unhindered message of Good News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6">
        <w:r>
          <w:rPr>
            <w:lang w:val="en_US" w:bidi="en_US"/>
          </w:rPr>
          <w:rPr>
            <w:color w:val="0000EE"/>
            <w:u w:val="single"/>
          </w:rPr>
          <w:t>1 Cor 12:28–29</w:t>
        </w:r>
      </w:hyperlink>
      <w:r>
        <w:rPr>
          <w:lang w:val="en_US" w:bidi="en_US"/>
        </w:rPr>
        <w:t xml:space="preserve">; </w:t>
      </w:r>
      <w:hyperlink r:id="rId567">
        <w:r>
          <w:rPr>
            <w:lang w:val="en_US" w:bidi="en_US"/>
          </w:rPr>
          <w:rPr>
            <w:color w:val="0000EE"/>
            <w:u w:val="single"/>
          </w:rPr>
          <w:t>Eph 4:11</w:t>
        </w:r>
      </w:hyperlink>
      <w:r>
        <w:rPr>
          <w:lang w:val="en_US" w:bidi="en_US"/>
        </w:rPr>
        <w:t xml:space="preserve">. • The name Simeon suggests a Jewish background (see </w:t>
      </w:r>
      <w:hyperlink r:id="rId568">
        <w:r>
          <w:rPr>
            <w:lang w:val="en_US" w:bidi="en_US"/>
          </w:rPr>
          <w:rPr>
            <w:color w:val="0000EE"/>
            <w:u w:val="single"/>
          </w:rPr>
          <w:t>Gen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1">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2">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3">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7">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8">
        <w:r>
          <w:rPr>
            <w:lang w:val="en_US" w:bidi="en_US"/>
          </w:rPr>
          <w:rPr>
            <w:color w:val="0000EE"/>
            <w:u w:val="single"/>
          </w:rPr>
          <w:t>Mark 1:21–27</w:t>
        </w:r>
      </w:hyperlink>
      <w:r>
        <w:rPr>
          <w:lang w:val="en_US" w:bidi="en_US"/>
        </w:rPr>
        <w:t xml:space="preserve">), for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2">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5">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6">
        <w:r>
          <w:rPr>
            <w:lang w:val="en_US" w:bidi="en_US"/>
          </w:rPr>
          <w:rPr>
            <w:color w:val="0000EE"/>
            <w:u w:val="single"/>
          </w:rPr>
          <w:t>Ps 14:1–3</w:t>
        </w:r>
      </w:hyperlink>
      <w:r>
        <w:rPr>
          <w:lang w:val="en_US" w:bidi="en_US"/>
        </w:rPr>
        <w:t xml:space="preserve">; see </w:t>
      </w:r>
      <w:hyperlink r:id="rId587">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8">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