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hyperlink r:id="rId437">
        <w:r>
          <w:rPr>
            <w:lang w:val="en_US" w:bidi="en_US"/>
          </w:rPr>
          <w:rPr>
            <w:color w:val="0000EE"/>
            <w:u w:val="single"/>
          </w:rPr>
          <w:t>Psalm 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hyperlink r:id="rId767">
        <w:r>
          <w:rPr>
            <w:lang w:val="en_US" w:bidi="en_US"/>
          </w:rPr>
          <w:rPr>
            <w:color w:val="0000EE"/>
            <w:u w:val="single"/>
          </w:rPr>
          <w:t>Psalms 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Samuel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hyperlink r:id="rId1907">
        <w:r>
          <w:rPr>
            <w:lang w:val="en_US" w:bidi="en_US"/>
          </w:rPr>
          <w:rPr>
            <w:color w:val="0000EE"/>
            <w:u w:val="single"/>
          </w:rPr>
          <w:t>Exodus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