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hyperlink r:id="rId13">
        <w:r>
          <w:rPr>
            <w:lang w:val="pt_PT" w:bidi="pt_PT"/>
          </w:rPr>
          <w:rPr>
            <w:color w:val="0000EE"/>
            <w:u w:val="single"/>
          </w:rPr>
          <w:t>3.6</w:t>
        </w:r>
      </w:hyperlink>
      <w:r>
        <w:rPr>
          <w:lang w:val="pt_PT" w:bidi="pt_PT"/>
        </w:rPr>
        <w:t>,</w:t>
      </w:r>
      <w:hyperlink r:id="rId14">
        <w:r>
          <w:rPr>
            <w:lang w:val="pt_PT" w:bidi="pt_PT"/>
          </w:rPr>
          <w:rPr>
            <w:color w:val="0000EE"/>
            <w:u w:val="single"/>
          </w:rPr>
          <w:t>17</w:t>
        </w:r>
      </w:hyperlink>
      <w:r>
        <w:rPr>
          <w:lang w:val="pt_PT" w:bidi="pt_PT"/>
        </w:rPr>
        <w:t xml:space="preserve">) também ainda estão operantes. Veja também </w:t>
      </w:r>
      <w:hyperlink r:id="rId15">
        <w:r>
          <w:rPr>
            <w:lang w:val="pt_PT" w:bidi="pt_PT"/>
          </w:rPr>
          <w:rPr>
            <w:color w:val="0000EE"/>
            <w:u w:val="single"/>
          </w:rPr>
          <w:t>Rm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hyperlink r:id="rId16">
        <w:r>
          <w:rPr>
            <w:lang w:val="pt_PT" w:bidi="pt_PT"/>
          </w:rPr>
          <w:rPr>
            <w:color w:val="0000EE"/>
            <w:u w:val="single"/>
          </w:rPr>
          <w:t>1.2</w:t>
        </w:r>
      </w:hyperlink>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hyperlink r:id="rId16">
        <w:r>
          <w:rPr>
            <w:lang w:val="pt_PT" w:bidi="pt_PT"/>
          </w:rPr>
          <w:rPr>
            <w:color w:val="0000EE"/>
            <w:u w:val="single"/>
          </w:rPr>
          <w:t>1.2</w:t>
        </w:r>
      </w:hyperlink>
      <w:r>
        <w:rPr>
          <w:lang w:val="pt_PT" w:bidi="pt_PT"/>
        </w:rPr>
        <w:t xml:space="preserve">): amor e ódio formam um par de palavras polares em textos legais e proféticos do Antigo Testamento (veja </w:t>
      </w:r>
      <w:hyperlink r:id="rId17">
        <w:r>
          <w:rPr>
            <w:lang w:val="pt_PT" w:bidi="pt_PT"/>
          </w:rPr>
          <w:rPr>
            <w:color w:val="0000EE"/>
            <w:u w:val="single"/>
          </w:rPr>
          <w:t>Dt 7.9–10</w:t>
        </w:r>
      </w:hyperlink>
      <w:r>
        <w:rPr>
          <w:lang w:val="pt_PT" w:bidi="pt_PT"/>
        </w:rPr>
        <w:t xml:space="preserve">; </w:t>
      </w:r>
      <w:hyperlink r:id="rId18">
        <w:r>
          <w:rPr>
            <w:lang w:val="pt_PT" w:bidi="pt_PT"/>
          </w:rPr>
          <w:rPr>
            <w:color w:val="0000EE"/>
            <w:u w:val="single"/>
          </w:rPr>
          <w:t>Am 5.15</w:t>
        </w:r>
      </w:hyperlink>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19">
        <w:r>
          <w:rPr>
            <w:lang w:val="pt_PT" w:bidi="pt_PT"/>
          </w:rPr>
          <w:rPr>
            <w:color w:val="0000EE"/>
            <w:u w:val="single"/>
          </w:rPr>
          <w:t>Gn 25.34</w:t>
        </w:r>
      </w:hyperlink>
      <w:r>
        <w:rPr>
          <w:lang w:val="pt_PT" w:bidi="pt_PT"/>
        </w:rPr>
        <w:t xml:space="preserve">; </w:t>
      </w:r>
      <w:hyperlink r:id="rId20">
        <w:r>
          <w:rPr>
            <w:lang w:val="pt_PT" w:bidi="pt_PT"/>
          </w:rPr>
          <w:rPr>
            <w:color w:val="0000EE"/>
            <w:u w:val="single"/>
          </w:rPr>
          <w:t>26.34–35</w:t>
        </w:r>
      </w:hyperlink>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hyperlink r:id="rId21">
        <w:r>
          <w:rPr>
            <w:lang w:val="pt_PT" w:bidi="pt_PT"/>
          </w:rPr>
          <w:rPr>
            <w:color w:val="0000EE"/>
            <w:u w:val="single"/>
          </w:rPr>
          <w:t>Gn 25.23–26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hyperlink r:id="rId19">
        <w:r>
          <w:rPr>
            <w:lang w:val="pt_PT" w:bidi="pt_PT"/>
          </w:rPr>
          <w:rPr>
            <w:color w:val="0000EE"/>
            <w:u w:val="single"/>
          </w:rPr>
          <w:t>Gn 25.34</w:t>
        </w:r>
      </w:hyperlink>
      <w:r>
        <w:rPr>
          <w:lang w:val="pt_PT" w:bidi="pt_PT"/>
        </w:rPr>
        <w:t xml:space="preserve">). A nação de Edom passou a personificar o orgulho de uma existência egocêntrica (veja </w:t>
      </w:r>
      <w:hyperlink r:id="rId22">
        <w:r>
          <w:rPr>
            <w:lang w:val="pt_PT" w:bidi="pt_PT"/>
          </w:rPr>
          <w:rPr>
            <w:color w:val="0000EE"/>
            <w:u w:val="single"/>
          </w:rPr>
          <w:t>Jr 49.16</w:t>
        </w:r>
      </w:hyperlink>
      <w:r>
        <w:rPr>
          <w:lang w:val="pt_PT" w:bidi="pt_PT"/>
        </w:rPr>
        <w:t xml:space="preserve">). Os edomitas também foram aliados da Babilônia na destruição de Jerusalém (veja </w:t>
      </w:r>
      <w:hyperlink r:id="rId23">
        <w:r>
          <w:rPr>
            <w:lang w:val="pt_PT" w:bidi="pt_PT"/>
          </w:rPr>
          <w:rPr>
            <w:color w:val="0000EE"/>
            <w:u w:val="single"/>
          </w:rPr>
          <w:t>Sl 137.7–9</w:t>
        </w:r>
      </w:hyperlink>
      <w:r>
        <w:rPr>
          <w:lang w:val="pt_PT" w:bidi="pt_PT"/>
        </w:rPr>
        <w:t xml:space="preserve">; </w:t>
      </w:r>
      <w:hyperlink r:id="rId24">
        <w:r>
          <w:rPr>
            <w:lang w:val="pt_PT" w:bidi="pt_PT"/>
          </w:rPr>
          <w:rPr>
            <w:color w:val="0000EE"/>
            <w:u w:val="single"/>
          </w:rPr>
          <w:t>Ob 1.10</w:t>
        </w:r>
      </w:hyperlink>
      <w:r>
        <w:rPr>
          <w:lang w:val="pt_PT" w:bidi="pt_PT"/>
        </w:rPr>
        <w:t>,</w:t>
      </w:r>
      <w:hyperlink r:id="rId2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hyperlink r:id="rId26">
        <w:r>
          <w:rPr>
            <w:lang w:val="pt_PT" w:bidi="pt_PT"/>
          </w:rPr>
          <w:rPr>
            <w:color w:val="0000EE"/>
            <w:u w:val="single"/>
          </w:rPr>
          <w:t>Ez 36.19–24</w:t>
        </w:r>
      </w:hyperlink>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hyperlink r:id="rId27">
        <w:r>
          <w:rPr>
            <w:lang w:val="pt_PT" w:bidi="pt_PT"/>
          </w:rPr>
          <w:rPr>
            <w:color w:val="0000EE"/>
            <w:u w:val="single"/>
          </w:rPr>
          <w:t>1.6–14</w:t>
        </w:r>
      </w:hyperlink>
      <w:r>
        <w:rPr>
          <w:lang w:val="pt_PT" w:bidi="pt_PT"/>
        </w:rPr>
        <w:t>) mostra como os israelitas desonraram Deus, apesar de seu cuidado paternal e poder magistral. A segunda parte (</w:t>
      </w:r>
      <w:hyperlink r:id="rId28">
        <w:r>
          <w:rPr>
            <w:lang w:val="pt_PT" w:bidi="pt_PT"/>
          </w:rPr>
          <w:rPr>
            <w:color w:val="0000EE"/>
            <w:u w:val="single"/>
          </w:rPr>
          <w:t>2.1–9</w:t>
        </w:r>
      </w:hyperlink>
      <w:r>
        <w:rPr>
          <w:lang w:val="pt_PT" w:bidi="pt_PT"/>
        </w:rPr>
        <w:t>) adverte os sacerdotes de Judá contra o sacrifício de animais doentes e defeituosos e os culpa por não ensinarem as instruções de Deus (</w:t>
      </w:r>
      <w:hyperlink r:id="rId29">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0">
        <w:r>
          <w:rPr>
            <w:lang w:val="pt_PT" w:bidi="pt_PT"/>
          </w:rPr>
          <w:rPr>
            <w:color w:val="0000EE"/>
            <w:u w:val="single"/>
          </w:rPr>
          <w:t>Lv 22.17–25</w:t>
        </w:r>
      </w:hyperlink>
      <w:r>
        <w:rPr>
          <w:lang w:val="pt_PT" w:bidi="pt_PT"/>
        </w:rPr>
        <w:t xml:space="preserve">; </w:t>
      </w:r>
      <w:hyperlink r:id="rId31">
        <w:r>
          <w:rPr>
            <w:lang w:val="pt_PT" w:bidi="pt_PT"/>
          </w:rPr>
          <w:rPr>
            <w:color w:val="0000EE"/>
            <w:u w:val="single"/>
          </w:rPr>
          <w:t>Dt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hyperlink r:id="rId32">
        <w:r>
          <w:rPr>
            <w:lang w:val="pt_PT" w:bidi="pt_PT"/>
          </w:rPr>
          <w:rPr>
            <w:color w:val="0000EE"/>
            <w:u w:val="single"/>
          </w:rPr>
          <w:t>1.7</w:t>
        </w:r>
      </w:hyperlink>
      <w:r>
        <w:rPr>
          <w:lang w:val="pt_PT" w:bidi="pt_PT"/>
        </w:rPr>
        <w:t xml:space="preserve">) e </w:t>
      </w:r>
      <w:r>
        <w:rPr>
          <w:i/>
          <w:lang w:val="pt_PT" w:bidi="pt_PT"/>
        </w:rPr>
        <w:t>seu governador</w:t>
      </w:r>
      <w:r>
        <w:rPr>
          <w:lang w:val="pt_PT" w:bidi="pt_PT"/>
        </w:rPr>
        <w:t xml:space="preserve"> (</w:t>
      </w:r>
      <w:hyperlink r:id="rId33">
        <w:r>
          <w:rPr>
            <w:lang w:val="pt_PT" w:bidi="pt_PT"/>
          </w:rPr>
          <w:rPr>
            <w:color w:val="0000EE"/>
            <w:u w:val="single"/>
          </w:rPr>
          <w:t>1.8</w:t>
        </w:r>
      </w:hyperlink>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hyperlink r:id="rId34">
        <w:r>
          <w:rPr>
            <w:lang w:val="pt_PT" w:bidi="pt_PT"/>
          </w:rPr>
          <w:rPr>
            <w:color w:val="0000EE"/>
            <w:u w:val="single"/>
          </w:rPr>
          <w:t>Dt 27.15–26</w:t>
        </w:r>
      </w:hyperlink>
      <w:r>
        <w:rPr>
          <w:lang w:val="pt_PT" w:bidi="pt_PT"/>
        </w:rPr>
        <w:t xml:space="preserve">; </w:t>
      </w:r>
      <w:hyperlink r:id="rId35">
        <w:r>
          <w:rPr>
            <w:lang w:val="pt_PT" w:bidi="pt_PT"/>
          </w:rPr>
          <w:rPr>
            <w:color w:val="0000EE"/>
            <w:u w:val="single"/>
          </w:rPr>
          <w:t>Jr 48.10</w:t>
        </w:r>
      </w:hyperlink>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hyperlink r:id="rId36">
        <w:r>
          <w:rPr>
            <w:lang w:val="pt_PT" w:bidi="pt_PT"/>
          </w:rPr>
          <w:rPr>
            <w:color w:val="0000EE"/>
            <w:u w:val="single"/>
          </w:rPr>
          <w:t>Dt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hyperlink r:id="rId37">
        <w:r>
          <w:rPr>
            <w:lang w:val="pt_PT" w:bidi="pt_PT"/>
          </w:rPr>
          <w:rPr>
            <w:color w:val="0000EE"/>
            <w:u w:val="single"/>
          </w:rPr>
          <w:t>2.5</w:t>
        </w:r>
      </w:hyperlink>
      <w:r>
        <w:rPr>
          <w:lang w:val="pt_PT" w:bidi="pt_PT"/>
        </w:rPr>
        <w:t xml:space="preserve">; cf. </w:t>
      </w:r>
      <w:hyperlink r:id="rId38">
        <w:r>
          <w:rPr>
            <w:lang w:val="pt_PT" w:bidi="pt_PT"/>
          </w:rPr>
          <w:rPr>
            <w:color w:val="0000EE"/>
            <w:u w:val="single"/>
          </w:rPr>
          <w:t>Nm 8.5–26</w:t>
        </w:r>
      </w:hyperlink>
      <w:r>
        <w:rPr>
          <w:lang w:val="pt_PT" w:bidi="pt_PT"/>
        </w:rPr>
        <w:t xml:space="preserve">; </w:t>
      </w:r>
      <w:hyperlink r:id="rId39">
        <w:r>
          <w:rPr>
            <w:lang w:val="pt_PT" w:bidi="pt_PT"/>
          </w:rPr>
          <w:rPr>
            <w:color w:val="0000EE"/>
            <w:u w:val="single"/>
          </w:rPr>
          <w:t>25.12–13</w:t>
        </w:r>
      </w:hyperlink>
      <w:r>
        <w:rPr>
          <w:lang w:val="pt_PT" w:bidi="pt_PT"/>
        </w:rPr>
        <w:t>). A responsabilidade especial deles era ensinar as instruções de Deus (</w:t>
      </w:r>
      <w:hyperlink r:id="rId40">
        <w:r>
          <w:rPr>
            <w:lang w:val="pt_PT" w:bidi="pt_PT"/>
          </w:rPr>
          <w:rPr>
            <w:color w:val="0000EE"/>
            <w:u w:val="single"/>
          </w:rPr>
          <w:t>Ml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hyperlink r:id="rId41">
        <w:r>
          <w:rPr>
            <w:lang w:val="pt_PT" w:bidi="pt_PT"/>
          </w:rPr>
          <w:rPr>
            <w:color w:val="0000EE"/>
            <w:u w:val="single"/>
          </w:rPr>
          <w:t>Dt 33.9–10</w:t>
        </w:r>
      </w:hyperlink>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hyperlink r:id="rId33">
        <w:r>
          <w:rPr>
            <w:lang w:val="pt_PT" w:bidi="pt_PT"/>
          </w:rPr>
          <w:rPr>
            <w:color w:val="0000EE"/>
            <w:u w:val="single"/>
          </w:rPr>
          <w:t>1.8</w:t>
        </w:r>
      </w:hyperlink>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hyperlink r:id="rId42">
        <w:r>
          <w:rPr>
            <w:lang w:val="pt_PT" w:bidi="pt_PT"/>
          </w:rPr>
          <w:rPr>
            <w:color w:val="0000EE"/>
            <w:u w:val="single"/>
          </w:rPr>
          <w:t>Dt 6.4–5</w:t>
        </w:r>
      </w:hyperlink>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3">
        <w:r>
          <w:rPr>
            <w:lang w:val="pt_PT" w:bidi="pt_PT"/>
          </w:rPr>
          <w:rPr>
            <w:color w:val="0000EE"/>
            <w:u w:val="single"/>
          </w:rPr>
          <w:t>2.8–9</w:t>
        </w:r>
      </w:hyperlink>
      <w:r>
        <w:rPr>
          <w:lang w:val="pt_PT" w:bidi="pt_PT"/>
        </w:rPr>
        <w:t>) para um apelo inclusivo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5">
        <w:r>
          <w:rPr>
            <w:lang w:val="pt_PT" w:bidi="pt_PT"/>
          </w:rPr>
          <w:rPr>
            <w:color w:val="0000EE"/>
            <w:u w:val="single"/>
          </w:rPr>
          <w:t>2.15</w:t>
        </w:r>
      </w:hyperlink>
      <w:r>
        <w:rPr>
          <w:lang w:val="pt_PT" w:bidi="pt_PT"/>
        </w:rPr>
        <w:t xml:space="preserve">; veja </w:t>
      </w:r>
      <w:hyperlink r:id="rId46">
        <w:r>
          <w:rPr>
            <w:lang w:val="pt_PT" w:bidi="pt_PT"/>
          </w:rPr>
          <w:rPr>
            <w:color w:val="0000EE"/>
            <w:u w:val="single"/>
          </w:rPr>
          <w:t>Gn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hyperlink r:id="rId47">
        <w:r>
          <w:rPr>
            <w:lang w:val="pt_PT" w:bidi="pt_PT"/>
          </w:rPr>
          <w:rPr>
            <w:color w:val="0000EE"/>
            <w:u w:val="single"/>
          </w:rPr>
          <w:t>Êx 26.6–11</w:t>
        </w:r>
      </w:hyperlink>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hyperlink r:id="rId48">
        <w:r>
          <w:rPr>
            <w:lang w:val="pt_PT" w:bidi="pt_PT"/>
          </w:rPr>
          <w:rPr>
            <w:color w:val="0000EE"/>
            <w:u w:val="single"/>
          </w:rPr>
          <w:t>Pv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hyperlink r:id="rId49">
        <w:r>
          <w:rPr>
            <w:lang w:val="pt_PT" w:bidi="pt_PT"/>
          </w:rPr>
          <w:rPr>
            <w:color w:val="0000EE"/>
            <w:u w:val="single"/>
          </w:rPr>
          <w:t>1.3</w:t>
        </w:r>
      </w:hyperlink>
      <w:r>
        <w:rPr>
          <w:lang w:val="pt_PT" w:bidi="pt_PT"/>
        </w:rPr>
        <w:t xml:space="preserve">; </w:t>
      </w:r>
      <w:hyperlink r:id="rId50">
        <w:r>
          <w:rPr>
            <w:lang w:val="pt_PT" w:bidi="pt_PT"/>
          </w:rPr>
          <w:rPr>
            <w:color w:val="0000EE"/>
            <w:u w:val="single"/>
          </w:rPr>
          <w:t>Os 9.15</w:t>
        </w:r>
      </w:hyperlink>
      <w:r>
        <w:rPr>
          <w:lang w:val="pt_PT" w:bidi="pt_PT"/>
        </w:rPr>
        <w:t>). Isso é apropriado porque o relacionamento de Deus com as pessoas é caracterizado pela fidelidade, e ele não esperava menos de Israel (</w:t>
      </w:r>
      <w:hyperlink r:id="rId51">
        <w:r>
          <w:rPr>
            <w:lang w:val="pt_PT" w:bidi="pt_PT"/>
          </w:rPr>
          <w:rPr>
            <w:color w:val="0000EE"/>
            <w:u w:val="single"/>
          </w:rPr>
          <w:t>Êx 34.6</w:t>
        </w:r>
      </w:hyperlink>
      <w:r>
        <w:rPr>
          <w:lang w:val="pt_PT" w:bidi="pt_PT"/>
        </w:rPr>
        <w:t xml:space="preserve">; </w:t>
      </w:r>
      <w:hyperlink r:id="rId52">
        <w:r>
          <w:rPr>
            <w:lang w:val="pt_PT" w:bidi="pt_PT"/>
          </w:rPr>
          <w:rPr>
            <w:color w:val="0000EE"/>
            <w:u w:val="single"/>
          </w:rPr>
          <w:t>Dt 7.9</w:t>
        </w:r>
      </w:hyperlink>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hyperlink r:id="rId53">
        <w:r>
          <w:rPr>
            <w:lang w:val="pt_PT" w:bidi="pt_PT"/>
          </w:rPr>
          <w:rPr>
            <w:color w:val="0000EE"/>
            <w:u w:val="single"/>
          </w:rPr>
          <w:t>Dt 24.1–4</w:t>
        </w:r>
      </w:hyperlink>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hyperlink r:id="rId54">
        <w:r>
          <w:rPr>
            <w:lang w:val="pt_PT" w:bidi="pt_PT"/>
          </w:rPr>
          <w:rPr>
            <w:color w:val="0000EE"/>
            <w:u w:val="single"/>
          </w:rPr>
          <w:t>2.17</w:t>
        </w:r>
      </w:hyperlink>
      <w:r>
        <w:rPr>
          <w:lang w:val="pt_PT" w:bidi="pt_PT"/>
        </w:rPr>
        <w:t xml:space="preserve">). Se o livro de Malaquias fosse um drama de tribunal, a quarta mensagem seria a acusação formal contra Judá. Malaquias critica a religiosidade obediente, mas sem coração (veja </w:t>
      </w:r>
      <w:hyperlink r:id="rId55">
        <w:r>
          <w:rPr>
            <w:lang w:val="pt_PT" w:bidi="pt_PT"/>
          </w:rPr>
          <w:rPr>
            <w:color w:val="0000EE"/>
            <w:u w:val="single"/>
          </w:rPr>
          <w:t>3.14</w:t>
        </w:r>
      </w:hyperlink>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6">
        <w:r>
          <w:rPr>
            <w:lang w:val="pt_PT" w:bidi="pt_PT"/>
          </w:rPr>
          <w:rPr>
            <w:color w:val="0000EE"/>
            <w:u w:val="single"/>
          </w:rPr>
          <w:t>Mt 11.10</w:t>
        </w:r>
      </w:hyperlink>
      <w:r>
        <w:rPr>
          <w:lang w:val="pt_PT" w:bidi="pt_PT"/>
        </w:rPr>
        <w:t xml:space="preserve">; </w:t>
      </w:r>
      <w:hyperlink r:id="rId57">
        <w:r>
          <w:rPr>
            <w:lang w:val="pt_PT" w:bidi="pt_PT"/>
          </w:rPr>
          <w:rPr>
            <w:color w:val="0000EE"/>
            <w:u w:val="single"/>
          </w:rPr>
          <w:t>Mc 1.2</w:t>
        </w:r>
      </w:hyperlink>
      <w:r>
        <w:rPr>
          <w:lang w:val="pt_PT" w:bidi="pt_PT"/>
        </w:rPr>
        <w:t xml:space="preserve">; </w:t>
      </w:r>
      <w:hyperlink r:id="rId58">
        <w:r>
          <w:rPr>
            <w:lang w:val="pt_PT" w:bidi="pt_PT"/>
          </w:rPr>
          <w:rPr>
            <w:color w:val="0000EE"/>
            <w:u w:val="single"/>
          </w:rPr>
          <w:t>Lc 7.27</w:t>
        </w:r>
      </w:hyperlink>
      <w:r>
        <w:rPr>
          <w:lang w:val="pt_PT" w:bidi="pt_PT"/>
        </w:rPr>
        <w:t xml:space="preserve">). • A audiência de Malaquias provavelmente teria entendido o mensageiro da aliança como um ser divino (cp. </w:t>
      </w:r>
      <w:hyperlink r:id="rId59">
        <w:r>
          <w:rPr>
            <w:lang w:val="pt_PT" w:bidi="pt_PT"/>
          </w:rPr>
          <w:rPr>
            <w:color w:val="0000EE"/>
            <w:u w:val="single"/>
          </w:rPr>
          <w:t>Êx 23.20–23</w:t>
        </w:r>
      </w:hyperlink>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hyperlink r:id="rId60">
        <w:r>
          <w:rPr>
            <w:lang w:val="pt_PT" w:bidi="pt_PT"/>
          </w:rPr>
          <w:rPr>
            <w:color w:val="0000EE"/>
            <w:u w:val="single"/>
          </w:rPr>
          <w:t>Is 1.25</w:t>
        </w:r>
      </w:hyperlink>
      <w:r>
        <w:rPr>
          <w:lang w:val="pt_PT" w:bidi="pt_PT"/>
        </w:rPr>
        <w:t xml:space="preserve">; </w:t>
      </w:r>
      <w:hyperlink r:id="rId61">
        <w:r>
          <w:rPr>
            <w:lang w:val="pt_PT" w:bidi="pt_PT"/>
          </w:rPr>
          <w:rPr>
            <w:color w:val="0000EE"/>
            <w:u w:val="single"/>
          </w:rPr>
          <w:t>Jr 6.29</w:t>
        </w:r>
      </w:hyperlink>
      <w:r>
        <w:rPr>
          <w:lang w:val="pt_PT" w:bidi="pt_PT"/>
        </w:rPr>
        <w:t xml:space="preserve">; </w:t>
      </w:r>
      <w:hyperlink r:id="rId62">
        <w:r>
          <w:rPr>
            <w:lang w:val="pt_PT" w:bidi="pt_PT"/>
          </w:rPr>
          <w:rPr>
            <w:color w:val="0000EE"/>
            <w:u w:val="single"/>
          </w:rPr>
          <w:t>Ez 22.22</w:t>
        </w:r>
      </w:hyperlink>
      <w:r>
        <w:rPr>
          <w:lang w:val="pt_PT" w:bidi="pt_PT"/>
        </w:rPr>
        <w:t xml:space="preserve">). • Sabão forte: um detergente alcalino era feito de plantas (veja </w:t>
      </w:r>
      <w:hyperlink r:id="rId63">
        <w:r>
          <w:rPr>
            <w:lang w:val="pt_PT" w:bidi="pt_PT"/>
          </w:rPr>
          <w:rPr>
            <w:color w:val="0000EE"/>
            <w:u w:val="single"/>
          </w:rPr>
          <w:t>Jr 2.22</w:t>
        </w:r>
      </w:hyperlink>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4">
        <w:r>
          <w:rPr>
            <w:lang w:val="pt_PT" w:bidi="pt_PT"/>
          </w:rPr>
          <w:rPr>
            <w:color w:val="0000EE"/>
            <w:u w:val="single"/>
          </w:rPr>
          <w:t>3.3</w:t>
        </w:r>
      </w:hyperlink>
      <w:r>
        <w:rPr>
          <w:lang w:val="pt_PT" w:bidi="pt_PT"/>
        </w:rPr>
        <w:t>) ou os destruiria (</w:t>
      </w:r>
      <w:hyperlink r:id="rId6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hyperlink r:id="rId66">
        <w:r>
          <w:rPr>
            <w:lang w:val="pt_PT" w:bidi="pt_PT"/>
          </w:rPr>
          <w:rPr>
            <w:color w:val="0000EE"/>
            <w:u w:val="single"/>
          </w:rPr>
          <w:t>1.2–5</w:t>
        </w:r>
      </w:hyperlink>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7">
        <w:r>
          <w:rPr>
            <w:lang w:val="pt_PT" w:bidi="pt_PT"/>
          </w:rPr>
          <w:rPr>
            <w:color w:val="0000EE"/>
            <w:u w:val="single"/>
          </w:rPr>
          <w:t>1.6–14</w:t>
        </w:r>
      </w:hyperlink>
      <w:r>
        <w:rPr>
          <w:lang w:val="pt_PT" w:bidi="pt_PT"/>
        </w:rPr>
        <w:t>), assim como a promessa de Deus de “abrir as janelas do céu” (</w:t>
      </w:r>
      <w:hyperlink r:id="rId67">
        <w:r>
          <w:rPr>
            <w:lang w:val="pt_PT" w:bidi="pt_PT"/>
          </w:rPr>
          <w:rPr>
            <w:color w:val="0000EE"/>
            <w:u w:val="single"/>
          </w:rPr>
          <w:t>3.10</w:t>
        </w:r>
      </w:hyperlink>
      <w:r>
        <w:rPr>
          <w:lang w:val="pt_PT" w:bidi="pt_PT"/>
        </w:rPr>
        <w:t xml:space="preserve">) afirma seu poder como “um grande rei” (veja </w:t>
      </w:r>
      <w:hyperlink r:id="rId6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hyperlink r:id="rId69">
        <w:r>
          <w:rPr>
            <w:lang w:val="pt_PT" w:bidi="pt_PT"/>
          </w:rPr>
          <w:rPr>
            <w:color w:val="0000EE"/>
            <w:u w:val="single"/>
          </w:rPr>
          <w:t>Dt 12.6</w:t>
        </w:r>
      </w:hyperlink>
      <w:r>
        <w:rPr>
          <w:lang w:val="pt_PT" w:bidi="pt_PT"/>
        </w:rPr>
        <w:t>,</w:t>
      </w:r>
      <w:hyperlink r:id="rId70">
        <w:r>
          <w:rPr>
            <w:lang w:val="pt_PT" w:bidi="pt_PT"/>
          </w:rPr>
          <w:rPr>
            <w:color w:val="0000EE"/>
            <w:u w:val="single"/>
          </w:rPr>
          <w:t>11</w:t>
        </w:r>
      </w:hyperlink>
      <w:r>
        <w:rPr>
          <w:lang w:val="pt_PT" w:bidi="pt_PT"/>
        </w:rPr>
        <w:t>,</w:t>
      </w:r>
      <w:hyperlink r:id="rId71">
        <w:r>
          <w:rPr>
            <w:lang w:val="pt_PT" w:bidi="pt_PT"/>
          </w:rPr>
          <w:rPr>
            <w:color w:val="0000EE"/>
            <w:u w:val="single"/>
          </w:rPr>
          <w:t>17</w:t>
        </w:r>
      </w:hyperlink>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6">
        <w:r>
          <w:rPr>
            <w:lang w:val="pt_PT" w:bidi="pt_PT"/>
          </w:rPr>
          <w:rPr>
            <w:color w:val="0000EE"/>
            <w:u w:val="single"/>
          </w:rPr>
          <w:t>Dt 28.20</w:t>
        </w:r>
      </w:hyperlink>
      <w:r>
        <w:rPr>
          <w:lang w:val="pt_PT" w:bidi="pt_PT"/>
        </w:rPr>
        <w:t>,</w:t>
      </w:r>
      <w:hyperlink r:id="rId72">
        <w:r>
          <w:rPr>
            <w:lang w:val="pt_PT" w:bidi="pt_PT"/>
          </w:rPr>
          <w:rPr>
            <w:color w:val="0000EE"/>
            <w:u w:val="single"/>
          </w:rPr>
          <w:t>27</w:t>
        </w:r>
      </w:hyperlink>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hyperlink r:id="rId54">
        <w:r>
          <w:rPr>
            <w:lang w:val="pt_PT" w:bidi="pt_PT"/>
          </w:rPr>
          <w:rPr>
            <w:color w:val="0000EE"/>
            <w:u w:val="single"/>
          </w:rPr>
          <w:t>2.17</w:t>
        </w:r>
      </w:hyperlink>
      <w:r>
        <w:rPr>
          <w:lang w:val="pt_PT" w:bidi="pt_PT"/>
        </w:rPr>
        <w:t>), mas o Senhor ama a justiça (</w:t>
      </w:r>
      <w:hyperlink r:id="rId73">
        <w:r>
          <w:rPr>
            <w:lang w:val="pt_PT" w:bidi="pt_PT"/>
          </w:rPr>
          <w:rPr>
            <w:color w:val="0000EE"/>
            <w:u w:val="single"/>
          </w:rPr>
          <w:t>Sl 9.16</w:t>
        </w:r>
      </w:hyperlink>
      <w:r>
        <w:rPr>
          <w:lang w:val="pt_PT" w:bidi="pt_PT"/>
        </w:rPr>
        <w:t xml:space="preserve">; </w:t>
      </w:r>
      <w:hyperlink r:id="rId74">
        <w:r>
          <w:rPr>
            <w:lang w:val="pt_PT" w:bidi="pt_PT"/>
          </w:rPr>
          <w:rPr>
            <w:color w:val="0000EE"/>
            <w:u w:val="single"/>
          </w:rPr>
          <w:t>37.28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hyperlink r:id="rId75">
        <w:r>
          <w:rPr>
            <w:lang w:val="pt_PT" w:bidi="pt_PT"/>
          </w:rPr>
          <w:rPr>
            <w:color w:val="0000EE"/>
            <w:u w:val="single"/>
          </w:rPr>
          <w:t>3.13–18</w:t>
        </w:r>
      </w:hyperlink>
      <w:r>
        <w:rPr>
          <w:lang w:val="pt_PT" w:bidi="pt_PT"/>
        </w:rPr>
        <w:t>) e o segundo contrasta o destino dos ímpios com o dos justos (</w:t>
      </w:r>
      <w:hyperlink r:id="rId76">
        <w:r>
          <w:rPr>
            <w:lang w:val="pt_PT" w:bidi="pt_PT"/>
          </w:rPr>
          <w:rPr>
            <w:color w:val="0000EE"/>
            <w:u w:val="single"/>
          </w:rPr>
          <w:t>4.1–3</w:t>
        </w:r>
      </w:hyperlink>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hyperlink r:id="rId77">
        <w:r>
          <w:rPr>
            <w:lang w:val="pt_PT" w:bidi="pt_PT"/>
          </w:rPr>
          <w:rPr>
            <w:color w:val="0000EE"/>
            <w:u w:val="single"/>
          </w:rPr>
          <w:t>3.1–5</w:t>
        </w:r>
      </w:hyperlink>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hyperlink r:id="rId78">
        <w:r>
          <w:rPr>
            <w:lang w:val="pt_PT" w:bidi="pt_PT"/>
          </w:rPr>
          <w:rPr>
            <w:color w:val="0000EE"/>
            <w:u w:val="single"/>
          </w:rPr>
          <w:t>Dt 28</w:t>
        </w:r>
      </w:hyperlink>
      <w:r>
        <w:rPr>
          <w:lang w:val="pt_PT" w:bidi="pt_PT"/>
        </w:rPr>
        <w:t xml:space="preserve">). • Arrependimento pelos nossos pecados: a ideia era mostrar tristeza ou caminhar com trajes de luto para demonstrar penitência, como se tais atos fossem justos em si mesmos (veja </w:t>
      </w:r>
      <w:hyperlink r:id="rId79">
        <w:r>
          <w:rPr>
            <w:lang w:val="pt_PT" w:bidi="pt_PT"/>
          </w:rPr>
          <w:rPr>
            <w:color w:val="0000EE"/>
            <w:u w:val="single"/>
          </w:rPr>
          <w:t>Mt 6.1–18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hyperlink r:id="rId80">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hyperlink r:id="rId81">
        <w:r>
          <w:rPr>
            <w:lang w:val="pt_PT" w:bidi="pt_PT"/>
          </w:rPr>
          <w:rPr>
            <w:color w:val="0000EE"/>
            <w:u w:val="single"/>
          </w:rPr>
          <w:t>3.16</w:t>
        </w:r>
      </w:hyperlink>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hyperlink r:id="rId82">
        <w:r>
          <w:rPr>
            <w:lang w:val="pt_PT" w:bidi="pt_PT"/>
          </w:rPr>
          <w:rPr>
            <w:color w:val="0000EE"/>
            <w:u w:val="single"/>
          </w:rPr>
          <w:t>Jr 33.6–8</w:t>
        </w:r>
      </w:hyperlink>
      <w:r>
        <w:rPr>
          <w:lang w:val="pt_PT" w:bidi="pt_PT"/>
        </w:rPr>
        <w:t xml:space="preserve">; cp. </w:t>
      </w:r>
      <w:hyperlink r:id="rId83">
        <w:r>
          <w:rPr>
            <w:lang w:val="pt_PT" w:bidi="pt_PT"/>
          </w:rPr>
          <w:rPr>
            <w:color w:val="0000EE"/>
            <w:u w:val="single"/>
          </w:rPr>
          <w:t>Jr 8.14–15</w:t>
        </w:r>
      </w:hyperlink>
      <w:r>
        <w:rPr>
          <w:lang w:val="pt_PT" w:bidi="pt_PT"/>
        </w:rPr>
        <w:t>). Resultaria de uma confissão coletiva de pecado e do retorno deles a Deus (</w:t>
      </w:r>
      <w:hyperlink r:id="rId84">
        <w:r>
          <w:rPr>
            <w:lang w:val="pt_PT" w:bidi="pt_PT"/>
          </w:rPr>
          <w:rPr>
            <w:color w:val="0000EE"/>
            <w:u w:val="single"/>
          </w:rPr>
          <w:t>Ml 3.7</w:t>
        </w:r>
      </w:hyperlink>
      <w:r>
        <w:rPr>
          <w:lang w:val="pt_PT" w:bidi="pt_PT"/>
        </w:rPr>
        <w:t xml:space="preserve">; cp. </w:t>
      </w:r>
      <w:hyperlink r:id="rId85">
        <w:r>
          <w:rPr>
            <w:lang w:val="pt_PT" w:bidi="pt_PT"/>
          </w:rPr>
          <w:rPr>
            <w:color w:val="0000EE"/>
            <w:u w:val="single"/>
          </w:rPr>
          <w:t>Jr 14.19–20</w:t>
        </w:r>
      </w:hyperlink>
      <w:r>
        <w:rPr>
          <w:lang w:val="pt_PT" w:bidi="pt_PT"/>
        </w:rPr>
        <w:t xml:space="preserve">). • Em suas asas: as asas estendidas são um símbolo da proteção e resgate de Deus (veja </w:t>
      </w:r>
      <w:hyperlink r:id="rId86">
        <w:r>
          <w:rPr>
            <w:lang w:val="pt_PT" w:bidi="pt_PT"/>
          </w:rPr>
          <w:rPr>
            <w:color w:val="0000EE"/>
            <w:u w:val="single"/>
          </w:rPr>
          <w:t>Êx 19.4</w:t>
        </w:r>
      </w:hyperlink>
      <w:r>
        <w:rPr>
          <w:lang w:val="pt_PT" w:bidi="pt_PT"/>
        </w:rPr>
        <w:t xml:space="preserve">; </w:t>
      </w:r>
      <w:hyperlink r:id="rId87">
        <w:r>
          <w:rPr>
            <w:lang w:val="pt_PT" w:bidi="pt_PT"/>
          </w:rPr>
          <w:rPr>
            <w:color w:val="0000EE"/>
            <w:u w:val="single"/>
          </w:rPr>
          <w:t>Dt 32.10–11</w:t>
        </w:r>
      </w:hyperlink>
      <w:r>
        <w:rPr>
          <w:lang w:val="pt_PT" w:bidi="pt_PT"/>
        </w:rPr>
        <w:t xml:space="preserve">; </w:t>
      </w:r>
      <w:hyperlink r:id="rId88">
        <w:r>
          <w:rPr>
            <w:lang w:val="pt_PT" w:bidi="pt_PT"/>
          </w:rPr>
          <w:rPr>
            <w:color w:val="0000EE"/>
            <w:u w:val="single"/>
          </w:rPr>
          <w:t>Sl 17.8</w:t>
        </w:r>
      </w:hyperlink>
      <w:r>
        <w:rPr>
          <w:lang w:val="pt_PT" w:bidi="pt_PT"/>
        </w:rPr>
        <w:t xml:space="preserve">; </w:t>
      </w:r>
      <w:hyperlink r:id="rId8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hyperlink r:id="rId90">
        <w:r>
          <w:rPr>
            <w:lang w:val="pt_PT" w:bidi="pt_PT"/>
          </w:rPr>
          <w:rPr>
            <w:color w:val="0000EE"/>
            <w:u w:val="single"/>
          </w:rPr>
          <w:t>Dt 34.10–12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hyperlink r:id="rId91">
        <w:r>
          <w:rPr>
            <w:lang w:val="pt_PT" w:bidi="pt_PT"/>
          </w:rPr>
          <w:rPr>
            <w:color w:val="0000EE"/>
            <w:u w:val="single"/>
          </w:rPr>
          <w:t>Mt 17.1–4</w:t>
        </w:r>
      </w:hyperlink>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2">
        <w:r>
          <w:rPr>
            <w:lang w:val="pt_PT" w:bidi="pt_PT"/>
          </w:rPr>
          <w:rPr>
            <w:color w:val="0000EE"/>
            <w:u w:val="single"/>
          </w:rPr>
          <w:t>Ml 4.4</w:t>
        </w:r>
      </w:hyperlink>
      <w:r>
        <w:rPr>
          <w:lang w:val="pt_PT" w:bidi="pt_PT"/>
        </w:rPr>
        <w:t>) conecta o rolo à Lei de Moisés. O segundo (</w:t>
      </w:r>
      <w:hyperlink r:id="rId93">
        <w:r>
          <w:rPr>
            <w:lang w:val="pt_PT" w:bidi="pt_PT"/>
          </w:rPr>
          <w:rPr>
            <w:color w:val="0000EE"/>
            <w:u w:val="single"/>
          </w:rPr>
          <w:t>4.5–6</w:t>
        </w:r>
      </w:hyperlink>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4">
        <w:r>
          <w:rPr>
            <w:lang w:val="pt_PT" w:bidi="pt_PT"/>
          </w:rPr>
          <w:rPr>
            <w:color w:val="0000EE"/>
            <w:u w:val="single"/>
          </w:rPr>
          <w:t>Lc 1.17</w:t>
        </w:r>
      </w:hyperlink>
      <w:r>
        <w:rPr>
          <w:lang w:val="pt_PT" w:bidi="pt_PT"/>
        </w:rPr>
        <w:t xml:space="preserve">; </w:t>
      </w:r>
      <w:hyperlink r:id="rId95">
        <w:r>
          <w:rPr>
            <w:lang w:val="pt_PT" w:bidi="pt_PT"/>
          </w:rPr>
          <w:rPr>
            <w:color w:val="0000EE"/>
            <w:u w:val="single"/>
          </w:rPr>
          <w:t>Tg 5.17–18</w:t>
        </w:r>
      </w:hyperlink>
      <w:r>
        <w:rPr>
          <w:lang w:val="pt_PT" w:bidi="pt_PT"/>
        </w:rPr>
        <w:t xml:space="preserve">). Elias foi um precursor do dia do Senhor (veja </w:t>
      </w:r>
      <w:hyperlink r:id="rId96">
        <w:r>
          <w:rPr>
            <w:lang w:val="pt_PT" w:bidi="pt_PT"/>
          </w:rPr>
          <w:rPr>
            <w:color w:val="0000EE"/>
            <w:u w:val="single"/>
          </w:rPr>
          <w:t>Ml 3.1</w:t>
        </w:r>
      </w:hyperlink>
      <w:r>
        <w:rPr>
          <w:lang w:val="pt_PT" w:bidi="pt_PT"/>
        </w:rPr>
        <w:t xml:space="preserve">). O Novo Testamento identifica João Batista como o profeta que preparou o caminho para Jesus, o Messias (veja </w:t>
      </w:r>
      <w:hyperlink r:id="rId97">
        <w:r>
          <w:rPr>
            <w:lang w:val="pt_PT" w:bidi="pt_PT"/>
          </w:rPr>
          <w:rPr>
            <w:color w:val="0000EE"/>
            <w:u w:val="single"/>
          </w:rPr>
          <w:t>Mt 11.11–15</w:t>
        </w:r>
      </w:hyperlink>
      <w:r>
        <w:rPr>
          <w:lang w:val="pt_PT" w:bidi="pt_PT"/>
        </w:rPr>
        <w:t xml:space="preserve">; </w:t>
      </w:r>
      <w:hyperlink r:id="rId94">
        <w:r>
          <w:rPr>
            <w:lang w:val="pt_PT" w:bidi="pt_PT"/>
          </w:rPr>
          <w:rPr>
            <w:color w:val="0000EE"/>
            <w:u w:val="single"/>
          </w:rPr>
          <w:t>Lc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98">
        <w:r>
          <w:rPr>
            <w:lang w:val="pt_PT" w:bidi="pt_PT"/>
          </w:rPr>
          <w:rPr>
            <w:color w:val="0000EE"/>
            <w:u w:val="single"/>
          </w:rPr>
          <w:t>2Co 5.18–20</w:t>
        </w:r>
      </w:hyperlink>
      <w:r>
        <w:rPr>
          <w:lang w:val="pt_PT" w:bidi="pt_PT"/>
        </w:rPr>
        <w:t xml:space="preserve">). • Ferir a terra com uma maldição: a palavra maldição implica destruição total (veja </w:t>
      </w:r>
      <w:hyperlink r:id="rId99">
        <w:r>
          <w:rPr>
            <w:lang w:val="pt_PT" w:bidi="pt_PT"/>
          </w:rPr>
          <w:rPr>
            <w:color w:val="0000EE"/>
            <w:u w:val="single"/>
          </w:rPr>
          <w:t>Dt 7.26</w:t>
        </w:r>
      </w:hyperlink>
      <w:r>
        <w:rPr>
          <w:lang w:val="pt_PT" w:bidi="pt_PT"/>
        </w:rPr>
        <w:t xml:space="preserve">; </w:t>
      </w:r>
      <w:hyperlink r:id="rId100">
        <w:r>
          <w:rPr>
            <w:lang w:val="pt_PT" w:bidi="pt_PT"/>
          </w:rPr>
          <w:rPr>
            <w:color w:val="0000EE"/>
            <w:u w:val="single"/>
          </w:rPr>
          <w:t>1Sm 15.18</w:t>
        </w:r>
      </w:hyperlink>
      <w:r>
        <w:rPr>
          <w:lang w:val="pt_PT" w:bidi="pt_PT"/>
        </w:rPr>
        <w:t xml:space="preserve">; </w:t>
      </w:r>
      <w:hyperlink r:id="rId101">
        <w:r>
          <w:rPr>
            <w:lang w:val="pt_PT" w:bidi="pt_PT"/>
          </w:rPr>
          <w:rPr>
            <w:color w:val="0000EE"/>
            <w:u w:val="single"/>
          </w:rPr>
          <w:t>Zc 14.11</w:t>
        </w:r>
      </w:hyperlink>
      <w:r>
        <w:rPr>
          <w:lang w:val="pt_PT" w:bidi="pt_PT"/>
        </w:rPr>
        <w:t xml:space="preserve">). O povo de Israel que não respondesse ao profeta de Deus enfrentaria o completo esquecimento, como foi o destino de seus predecessores cananeus (e.g., </w:t>
      </w:r>
      <w:hyperlink r:id="rId102">
        <w:r>
          <w:rPr>
            <w:lang w:val="pt_PT" w:bidi="pt_PT"/>
          </w:rPr>
          <w:rPr>
            <w:color w:val="0000EE"/>
            <w:u w:val="single"/>
          </w:rPr>
          <w:t>Js 6.17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