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lang w:val="en_US" w:bidi="en_US"/>
        </w:rPr>
        <w:t xml:space="preserve">In the year after Israel’s departure from Egypt, the Lord frequently communicated his will to the people through Moses and gave them every opportunity to conform to his divine plan. • God’s self-disclosure often took place at the Tabernacle (literally </w:t>
      </w:r>
      <w:r>
        <w:rPr>
          <w:i/>
          <w:lang w:val="en_US" w:bidi="en_US"/>
        </w:rPr>
        <w:t>the Tent of Meeting</w:t>
      </w:r>
      <w:r>
        <w:rPr>
          <w:lang w:val="en_US" w:bidi="en_US"/>
        </w:rPr>
        <w:t xml:space="preserve">; see </w:t>
      </w:r>
      <w:r>
        <w:rPr>
          <w:lang w:val="en_US" w:bidi="en_US"/>
        </w:rPr>
        <w:t>study note on Exod 27:21</w:t>
      </w:r>
      <w:r>
        <w:rPr>
          <w:lang w:val="en_US" w:bidi="en_US"/>
        </w:rPr>
        <w:t>). • The wilderness of Sinai was a great, terrifying, and inhospitable desert (</w:t>
      </w:r>
      <w:hyperlink r:id="rId13">
        <w:r>
          <w:rPr>
            <w:lang w:val="en_US" w:bidi="en_US"/>
          </w:rPr>
          <w:rPr>
            <w:color w:val="0000EE"/>
            <w:u w:val="single"/>
          </w:rPr>
          <w:t>Deut 1:19</w:t>
        </w:r>
      </w:hyperlink>
      <w:r>
        <w:rPr>
          <w:lang w:val="en_US" w:bidi="en_US"/>
        </w:rPr>
        <w:t>). This relatively unpopulated region was the anvil on which God forged Israel as the environmental challenges of Sinai tested Israel’s dependence upon the Lord throughout the book of Numbers. Sinai reminded later biblical authors of the law and of Israel’s rebellious spirit (</w:t>
      </w:r>
      <w:hyperlink r:id="rId14">
        <w:r>
          <w:rPr>
            <w:lang w:val="en_US" w:bidi="en_US"/>
          </w:rPr>
          <w:rPr>
            <w:color w:val="0000EE"/>
            <w:u w:val="single"/>
          </w:rPr>
          <w:t>Ps 106:19</w:t>
        </w:r>
      </w:hyperlink>
      <w:r>
        <w:rPr>
          <w:lang w:val="en_US" w:bidi="en_US"/>
        </w:rPr>
        <w:t xml:space="preserve">; </w:t>
      </w:r>
      <w:hyperlink r:id="rId15">
        <w:r>
          <w:rPr>
            <w:lang w:val="en_US" w:bidi="en_US"/>
          </w:rPr>
          <w:rPr>
            <w:color w:val="0000EE"/>
            <w:u w:val="single"/>
          </w:rPr>
          <w:t>Heb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One family leader from each tribe (except Levi) was appointed to count Israel’s men of fighting age.</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prepared to leave for the Promised Land by registering all the troops eligible to participate in the conquest. The nation was transitioning from slavery to nationhood.</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had apparently shown themselves responsible and trustworthy by fulfilling other important duties.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tabulation yields the same number of qualified men (603,550) as mentioned in </w:t>
      </w:r>
      <w:hyperlink r:id="rId16">
        <w:r>
          <w:rPr>
            <w:lang w:val="en_US" w:bidi="en_US"/>
          </w:rPr>
          <w:rPr>
            <w:color w:val="0000EE"/>
            <w:u w:val="single"/>
          </w:rPr>
          <w:t>Exod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 11:21</w:t>
        </w:r>
      </w:hyperlink>
      <w:r>
        <w:rPr>
          <w:lang w:val="en_US" w:bidi="en_US"/>
        </w:rPr>
        <w:t xml:space="preserve"> give an approximate number of 600,000. These numbers have been interpreted in different ways. They might reflect the literal size of this army (cp. </w:t>
      </w:r>
      <w:hyperlink r:id="rId24">
        <w:r>
          <w:rPr>
            <w:lang w:val="en_US" w:bidi="en_US"/>
          </w:rPr>
          <w:rPr>
            <w:color w:val="0000EE"/>
            <w:u w:val="single"/>
          </w:rPr>
          <w:t>Exod 1:9–10</w:t>
        </w:r>
      </w:hyperlink>
      <w:r>
        <w:rPr>
          <w:lang w:val="en_US" w:bidi="en_US"/>
        </w:rPr>
        <w:t xml:space="preserve">); alternatively, the figures might be symbolic, projected backward from a later period, or simply misunderstood in translation. See also </w:t>
      </w:r>
      <w:r>
        <w:rPr>
          <w:lang w:val="en_US" w:bidi="en_US"/>
        </w:rPr>
        <w:t>study note on Exod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In this second list of the tribes, Gad is placed alongside Reuben and Simeon</w:t>
      </w:r>
      <w:r>
        <w:rPr>
          <w:i/>
          <w:lang w:val="en_US" w:bidi="en_US"/>
        </w:rPr>
        <w:t>,</w:t>
      </w:r>
      <w:r>
        <w:rPr>
          <w:lang w:val="en_US" w:bidi="en_US"/>
        </w:rPr>
        <w:t xml:space="preserve"> the tribes with whom Gad would camp while Israel was on the march.</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with the other tribes. This section of Numbers describes the organization of Levites for service in the Tabernacle, which was their primary responsibility.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Israel’s camps were to be organized by tribal groupings. This arrangement may have reflected concerns for social status, access to water, and security for the Tabernacle, which represented the Lord’s presence. The Egyptian army from approximately this same era camped in a similar defensive formation to protect the sacred objects that accompanied their field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lang w:val="en_US" w:bidi="en_US"/>
        </w:rPr>
        <w:t>Each area of the Hebrew camp was identified by family banners</w:t>
      </w:r>
      <w:r>
        <w:rPr>
          <w:i/>
          <w:lang w:val="en_US" w:bidi="en_US"/>
        </w:rPr>
        <w:t>,</w:t>
      </w:r>
      <w:r>
        <w:rPr>
          <w:lang w:val="en_US" w:bidi="en_US"/>
        </w:rPr>
        <w:t xml:space="preserve"> which were probably flags or streamers (</w:t>
      </w:r>
      <w:hyperlink r:id="rId25">
        <w:r>
          <w:rPr>
            <w:lang w:val="en_US" w:bidi="en_US"/>
          </w:rPr>
          <w:rPr>
            <w:color w:val="0000EE"/>
            <w:u w:val="single"/>
          </w:rPr>
          <w:t>1:52</w:t>
        </w:r>
      </w:hyperlink>
      <w:r>
        <w:rPr>
          <w:lang w:val="en_US" w:bidi="en_US"/>
        </w:rPr>
        <w:t xml:space="preserve">). The use of such tribal symbols or battle flags finds an analogy in modern bedouin life, where the divisions of tribe, clan, and family have long held great importance. • The tribes camped around the sanctuary at a safe distance (cp. </w:t>
      </w:r>
      <w:hyperlink r:id="rId26">
        <w:r>
          <w:rPr>
            <w:lang w:val="en_US" w:bidi="en_US"/>
          </w:rPr>
          <w:rPr>
            <w:color w:val="0000EE"/>
            <w:u w:val="single"/>
          </w:rPr>
          <w:t>Josh 3:4</w:t>
        </w:r>
      </w:hyperlink>
      <w:r>
        <w:rPr>
          <w:lang w:val="en_US" w:bidi="en_US"/>
        </w:rPr>
        <w:t>) that respected the gap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prestigious place on the east side of the Tabernacle and led the way when Israel was on the move. This largest of the tribal groups (186,400) could provide adequate protection for the sacred tent and its attendants.</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With their 151,450 warriors, they took second place in the line of march.</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marched behind the Tabernacle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brought up the rear.</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The Hebrews initially obeyed God by camping and marching in the manner Moses had specified, but this obedient spirit did not last for long.</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The family line of Aaron provided the professional priests who led Israel’s worship. Aaron’s four sons were the foundation of Israel’s priesthood; they stood in God’s presence and served him on behalf of the people. They were appointed to lead the people and serve the Lord as ministers in the Tabernacle and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The duties of Israel’s priests and Levites included the transportation, assembly, safety, and upkeep of the Tabernacle. The physical arrangement of Israel’s tribes reflected concern for these activities.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The Levites were appointed as assistants to the priests, who were represented by Aaron. Their ministry included sacred duties (</w:t>
      </w:r>
      <w:hyperlink r:id="rId34">
        <w:r>
          <w:rPr>
            <w:lang w:val="en_US" w:bidi="en_US"/>
          </w:rPr>
          <w:rPr>
            <w:color w:val="0000EE"/>
            <w:u w:val="single"/>
          </w:rPr>
          <w:t>3:7</w:t>
        </w:r>
      </w:hyperlink>
      <w:r>
        <w:rPr>
          <w:lang w:val="en_US" w:bidi="en_US"/>
        </w:rPr>
        <w:t>) in maintaining the Tabernacle and its furnishings (</w:t>
      </w:r>
      <w:hyperlink r:id="rId35">
        <w:r>
          <w:rPr>
            <w:lang w:val="en_US" w:bidi="en_US"/>
          </w:rPr>
          <w:rPr>
            <w:color w:val="0000EE"/>
            <w:u w:val="single"/>
          </w:rPr>
          <w:t>3:8</w:t>
        </w:r>
      </w:hyperlink>
      <w:r>
        <w:rPr>
          <w:lang w:val="en_US" w:bidi="en_US"/>
        </w:rPr>
        <w:t xml:space="preserve">; described in greater detail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lang w:val="en_US" w:bidi="en_US"/>
        </w:rPr>
        <w:t>The firstborn sons . . . of Israel belonged to God, having been spared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 11–12</w:t>
        </w:r>
      </w:hyperlink>
      <w:r>
        <w:rPr>
          <w:lang w:val="en_US" w:bidi="en_US"/>
        </w:rPr>
        <w:t>). The Levites were chosen . . . to serve as substitutes in their place.</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r>
        <w:rPr>
          <w:lang w:val="en_US" w:bidi="en_US"/>
        </w:rPr>
      </w:r>
      <w:r>
        <w:rPr>
          <w:lang w:val="en_US" w:bidi="en_US"/>
        </w:rPr>
        <w:t xml:space="preserve">This first phase of a two-stage registration of the tribe of Levi (see </w:t>
      </w:r>
      <w:hyperlink r:id="rId43">
        <w:r>
          <w:rPr>
            <w:lang w:val="en_US" w:bidi="en_US"/>
          </w:rPr>
          <w:rPr>
            <w:color w:val="0000EE"/>
            <w:u w:val="single"/>
          </w:rPr>
          <w:t>4:34–49</w:t>
        </w:r>
      </w:hyperlink>
      <w:r>
        <w:rPr>
          <w:lang w:val="en_US" w:bidi="en_US"/>
        </w:rPr>
        <w:t xml:space="preserve"> for stage two) summarized each family group’s special responsibilities (described in greater detail in </w:t>
      </w:r>
      <w:hyperlink r:id="rId36">
        <w:r>
          <w:rPr>
            <w:lang w:val="en_US" w:bidi="en_US"/>
          </w:rPr>
          <w:rPr>
            <w:color w:val="0000EE"/>
            <w:u w:val="single"/>
          </w:rPr>
          <w:t>4:1–33</w:t>
        </w:r>
      </w:hyperlink>
      <w:r>
        <w:rPr>
          <w:lang w:val="en_US" w:bidi="en_US"/>
        </w:rPr>
        <w:t>). This numbering was not linked with military duties, so it enrolled male Levites from the age of one month (</w:t>
      </w:r>
      <w:hyperlink r:id="rId44">
        <w:r>
          <w:rPr>
            <w:lang w:val="en_US" w:bidi="en_US"/>
          </w:rPr>
          <w:rPr>
            <w:color w:val="0000EE"/>
            <w:u w:val="single"/>
          </w:rPr>
          <w:t>3:40–41</w:t>
        </w:r>
      </w:hyperlink>
      <w:r>
        <w:rPr>
          <w:lang w:val="en_US" w:bidi="en_US"/>
        </w:rPr>
        <w:t>). • Three family groups are descended from Gershon, Kohath, and Merari, the three sons of Levi. These clans (often called the Gershonites, Kohathites, and Merarites) later inherited the “cities of refuge” (</w:t>
      </w:r>
      <w:hyperlink r:id="rId45">
        <w:r>
          <w:rPr>
            <w:lang w:val="en_US" w:bidi="en_US"/>
          </w:rPr>
          <w:rPr>
            <w:color w:val="0000EE"/>
            <w:u w:val="single"/>
          </w:rPr>
          <w:t>Josh 21</w:t>
        </w:r>
      </w:hyperlink>
      <w:r>
        <w:rPr>
          <w:lang w:val="en_US" w:bidi="en_US"/>
        </w:rPr>
        <w:t>) and filled various important posts in the Jerusalem Temple (</w:t>
      </w:r>
      <w:hyperlink r:id="rId46">
        <w:r>
          <w:rPr>
            <w:lang w:val="en_US" w:bidi="en_US"/>
          </w:rPr>
          <w:rPr>
            <w:color w:val="0000EE"/>
            <w:u w:val="single"/>
          </w:rPr>
          <w:t>2 Chr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Because they were caretakers of the sanctuary (the Most Holy Place) and its very sacred furnishings (described in </w:t>
      </w:r>
      <w:hyperlink r:id="rId50">
        <w:r>
          <w:rPr>
            <w:lang w:val="en_US" w:bidi="en_US"/>
          </w:rPr>
          <w:rPr>
            <w:color w:val="0000EE"/>
            <w:u w:val="single"/>
          </w:rPr>
          <w:t>Num 3–4</w:t>
        </w:r>
      </w:hyperlink>
      <w:r>
        <w:rPr>
          <w:lang w:val="en_US" w:bidi="en_US"/>
        </w:rPr>
        <w:t>), the Kohathites were the most highly regarded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lang w:val="en_US" w:bidi="en_US"/>
        </w:rPr>
        <w:t xml:space="preserve">8,600: Some Greek manuscripts read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Eleazar</w:t>
      </w:r>
      <w:r>
        <w:rPr>
          <w:i/>
          <w:lang w:val="en_US" w:bidi="en_US"/>
        </w:rPr>
        <w:t>,</w:t>
      </w:r>
      <w:r>
        <w:rPr>
          <w:lang w:val="en_US" w:bidi="en_US"/>
        </w:rPr>
        <w:t xml:space="preserve"> Aaron’s third son, presided over the Levites as administrator (perhaps as an executive secretary), while his father dealt with other matters; he had special . . . oversight of the Tabernacle (</w:t>
      </w:r>
      <w:hyperlink r:id="rId51">
        <w:r>
          <w:rPr>
            <w:lang w:val="en_US" w:bidi="en_US"/>
          </w:rPr>
          <w:rPr>
            <w:color w:val="0000EE"/>
            <w:u w:val="single"/>
          </w:rPr>
          <w:t>4:16–20</w:t>
        </w:r>
      </w:hyperlink>
      <w:r>
        <w:rPr>
          <w:lang w:val="en_US" w:bidi="en_US"/>
        </w:rPr>
        <w:t xml:space="preserve">). He played an important role in Israel’s wilderness period and later succeeded his father as high priest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The preeminent campsite east of the Tabernacle was reserved for . . . Moses</w:t>
      </w:r>
      <w:r>
        <w:rPr>
          <w:i/>
          <w:lang w:val="en_US" w:bidi="en_US"/>
        </w:rPr>
        <w:t>,</w:t>
      </w:r>
      <w:r>
        <w:rPr>
          <w:lang w:val="en_US" w:bidi="en_US"/>
        </w:rPr>
        <w:t xml:space="preserve"> Aaron, and his priestly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22,000: The numbers listed for each clan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add up to 22,300. See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were mediators of God’s will regarding the care and transport of the Tabernacle, the primary charge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r>
        <w:rPr>
          <w:lang w:val="en_US" w:bidi="en_US"/>
        </w:rPr>
      </w:r>
      <w:r>
        <w:rPr>
          <w:lang w:val="en_US" w:bidi="en_US"/>
        </w:rPr>
        <w:t xml:space="preserve">This section expands the discussion begun in </w:t>
      </w:r>
      <w:hyperlink r:id="rId67">
        <w:r>
          <w:rPr>
            <w:lang w:val="en_US" w:bidi="en_US"/>
          </w:rPr>
          <w:rPr>
            <w:color w:val="0000EE"/>
            <w:u w:val="single"/>
          </w:rPr>
          <w:t>3:21–37</w:t>
        </w:r>
      </w:hyperlink>
      <w:r>
        <w:rPr>
          <w:lang w:val="en_US" w:bidi="en_US"/>
        </w:rPr>
        <w:t xml:space="preserve"> on the duties of the three clans of Levites. The Levites—on the march and encamped—carried and cared for the Tabernacle and were always surrounded by the other tribes so that they and their precious cargo would be safe (</w:t>
      </w:r>
      <w:hyperlink r:id="rId68">
        <w:r>
          <w:rPr>
            <w:lang w:val="en_US" w:bidi="en_US"/>
          </w:rPr>
          <w:rPr>
            <w:color w:val="0000EE"/>
            <w:u w:val="single"/>
          </w:rPr>
          <w:t>2:17</w:t>
        </w:r>
      </w:hyperlink>
      <w:r>
        <w:rPr>
          <w:lang w:val="en_US" w:bidi="en_US"/>
        </w:rPr>
        <w:t>). The sacred things associated with God were placed in the middle of the tribes, and the role of the priests and their Levitical assistants was to keep them holy by keeping them separate. • God, in his holiness, is worthy of attention to the details of his will. His Tabernacle and its furnishings were sacred, and the tribe of Levi was responsible to maintain the distinction between holy and common, between clean and unclean. This explains why so much information is provided about the duties of the three clans of Levites.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Of the 22,000 Levites (</w:t>
      </w:r>
      <w:hyperlink r:id="rId59">
        <w:r>
          <w:rPr>
            <w:lang w:val="en_US" w:bidi="en_US"/>
          </w:rPr>
          <w:rPr>
            <w:color w:val="0000EE"/>
            <w:u w:val="single"/>
          </w:rPr>
          <w:t>3:39</w:t>
        </w:r>
      </w:hyperlink>
      <w:r>
        <w:rPr>
          <w:lang w:val="en_US" w:bidi="en_US"/>
        </w:rPr>
        <w:t>), only men between the ages of thirty and fifty</w:t>
      </w:r>
      <w:r>
        <w:rPr>
          <w:i/>
          <w:lang w:val="en_US" w:bidi="en_US"/>
        </w:rPr>
        <w:t>,</w:t>
      </w:r>
      <w:r>
        <w:rPr>
          <w:lang w:val="en_US" w:bidi="en_US"/>
        </w:rPr>
        <w:t xml:space="preserve"> those in the prime of their life, were allowed to serve in the sanctuary. The summary of this registration (another “numbering”) found in </w:t>
      </w:r>
      <w:hyperlink r:id="rId43">
        <w:r>
          <w:rPr>
            <w:lang w:val="en_US" w:bidi="en_US"/>
          </w:rPr>
          <w:rPr>
            <w:color w:val="0000EE"/>
            <w:u w:val="single"/>
          </w:rPr>
          <w:t>4:34–49</w:t>
        </w:r>
      </w:hyperlink>
      <w:r>
        <w:rPr>
          <w:lang w:val="en_US" w:bidi="en_US"/>
        </w:rPr>
        <w:t xml:space="preserve"> gives the total number of qualified males as 8,580.</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(see </w:t>
      </w:r>
      <w:hyperlink r:id="rId69">
        <w:r>
          <w:rPr>
            <w:lang w:val="en_US" w:bidi="en_US"/>
          </w:rPr>
          <w:rPr>
            <w:color w:val="0000EE"/>
            <w:u w:val="single"/>
          </w:rPr>
          <w:t>3:27–32</w:t>
        </w:r>
      </w:hyperlink>
      <w:r>
        <w:rPr>
          <w:lang w:val="en_US" w:bidi="en_US"/>
        </w:rPr>
        <w:t xml:space="preserve">) are listed first because they performed a special service related to the most sacred objects (perhaps because Aaron and the priests came from this clan; </w:t>
      </w:r>
      <w:hyperlink r:id="rId70">
        <w:r>
          <w:rPr>
            <w:lang w:val="en_US" w:bidi="en_US"/>
          </w:rPr>
          <w:rPr>
            <w:color w:val="0000EE"/>
            <w:u w:val="single"/>
          </w:rPr>
          <w:t>1 Chr 6:2–3</w:t>
        </w:r>
      </w:hyperlink>
      <w:r>
        <w:rPr>
          <w:lang w:val="en_US" w:bidi="en_US"/>
        </w:rPr>
        <w:t>). The tasks of carrying, setting up, and disassembling these sacred coverings and furnishings were extremely important. All the things entrusted to Kohath’s descendants—the Ark of the Covenant</w:t>
      </w:r>
      <w:r>
        <w:rPr>
          <w:i/>
          <w:lang w:val="en_US" w:bidi="en_US"/>
        </w:rPr>
        <w:t>,</w:t>
      </w:r>
      <w:r>
        <w:rPr>
          <w:lang w:val="en_US" w:bidi="en_US"/>
        </w:rPr>
        <w:t xml:space="preserve"> the table of the Bread of the Presence</w:t>
      </w:r>
      <w:r>
        <w:rPr>
          <w:i/>
          <w:lang w:val="en_US" w:bidi="en_US"/>
        </w:rPr>
        <w:t>,</w:t>
      </w:r>
      <w:r>
        <w:rPr>
          <w:lang w:val="en_US" w:bidi="en_US"/>
        </w:rPr>
        <w:t xml:space="preserve"> the lampstand (Hebrew menorah), the gold incense altar</w:t>
      </w:r>
      <w:r>
        <w:rPr>
          <w:i/>
          <w:lang w:val="en_US" w:bidi="en_US"/>
        </w:rPr>
        <w:t>,</w:t>
      </w:r>
      <w:r>
        <w:rPr>
          <w:lang w:val="en_US" w:bidi="en_US"/>
        </w:rPr>
        <w:t xml:space="preserve"> and the altar for sacrifices—held tremendous value. These objects are first described in </w:t>
      </w:r>
      <w:hyperlink r:id="rId71">
        <w:r>
          <w:rPr>
            <w:lang w:val="en_US" w:bidi="en_US"/>
          </w:rPr>
          <w:rPr>
            <w:color w:val="0000EE"/>
            <w:u w:val="single"/>
          </w:rPr>
          <w:t>Exod 25–30</w:t>
        </w:r>
      </w:hyperlink>
      <w:r>
        <w:rPr>
          <w:lang w:val="en_US" w:bidi="en_US"/>
        </w:rPr>
        <w:t>, but Numbers shows how they were integrated into Hebrew life. The Kohathites carried these items on poles or in frames, and they were not to touch them or enter the sanctuary to look at them on penalty of death.</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Aaron and his surviving sons Eleazar and Ithamar had to cover the sanctuary and all the sacred articles completely before the camp was ready to move</w:t>
      </w:r>
      <w:r>
        <w:rPr>
          <w:i/>
          <w:lang w:val="en_US" w:bidi="en_US"/>
        </w:rPr>
        <w:t>,</w:t>
      </w:r>
      <w:r>
        <w:rPr>
          <w:lang w:val="en_US" w:bidi="en_US"/>
        </w:rPr>
        <w:t xml:space="preserve"> with the groups of non-Levitical tribes marching before and behind the Levites who carried the Tabernacle. The royalty of these objects is seen in the symbolic colors of the coverings, and their sacredness underlies the stern warning that even though the Kohathites were the designated handlers, they must not touch the sacred objects, or they would die. Such respect marked the holiness of Israel’s Lord. The dangers of disregarding these instructions are apparent in </w:t>
      </w:r>
      <w:hyperlink r:id="rId72">
        <w:r>
          <w:rPr>
            <w:lang w:val="en_US" w:bidi="en_US"/>
          </w:rPr>
          <w:rPr>
            <w:color w:val="0000EE"/>
            <w:u w:val="single"/>
          </w:rPr>
          <w:t>1 Sam 6:19–20</w:t>
        </w:r>
      </w:hyperlink>
      <w:r>
        <w:rPr>
          <w:lang w:val="en_US" w:bidi="en_US"/>
        </w:rPr>
        <w:t xml:space="preserve"> and </w:t>
      </w:r>
      <w:hyperlink r:id="rId73">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This involved handling the curtains and coverings, ropes, and related equipment that was less central to Israel’s worship. Their duties focused on the Tabernacle in general instead of on the sacred objects of the inner sanctuary that were the responsibility of Kohath’s clan.</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Even this assignment to the Merarite clan, which focused on items of lesser priority than those handled by the Kohathites and Gershonites, had to be done in a specific way, and the various loads were assigned to each man by name (</w:t>
      </w:r>
      <w:hyperlink r:id="rId76">
        <w:r>
          <w:rPr>
            <w:lang w:val="en_US" w:bidi="en_US"/>
          </w:rPr>
          <w:rPr>
            <w:color w:val="0000EE"/>
            <w:u w:val="single"/>
          </w:rPr>
          <w:t>4:32</w:t>
        </w:r>
      </w:hyperlink>
      <w:r>
        <w:rPr>
          <w:lang w:val="en_US" w:bidi="en_US"/>
        </w:rPr>
        <w:t xml:space="preserve">; cp. </w:t>
      </w:r>
      <w:hyperlink r:id="rId77">
        <w:r>
          <w:rPr>
            <w:lang w:val="en_US" w:bidi="en_US"/>
          </w:rPr>
          <w:rPr>
            <w:color w:val="0000EE"/>
            <w:u w:val="single"/>
          </w:rPr>
          <w:t>1 Cor 14:40</w:t>
        </w:r>
      </w:hyperlink>
      <w:r>
        <w:rPr>
          <w:lang w:val="en_US" w:bidi="en_US"/>
        </w:rPr>
        <w:t>). While the Gershonites and Merarites lacked the status of Kohath’s family, each group contributed to the process of moving and erecting the Tabernacle.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process of numbering and recording the Levites’ names and making sure that each man understood his assignment was an important step in organizing Israel to travel and camp in the correct manner and in safeguarding the Tabernacle.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concern purity, restitution, and marital faithfulness.</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to ensure the purity of the Israelites, their priesthood, and the Tabernacle. Such regulations drew constant attention to ancient Israel’s identity as a theocracy of which Moses was the primary spokesman.</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lang w:val="en_US" w:bidi="en_US"/>
        </w:rPr>
        <w:t xml:space="preserve">skin disease: The Hebrew word used here describes various skin diseases that were regarded as contagious (cp. </w:t>
      </w:r>
      <w:hyperlink r:id="rId85">
        <w:r>
          <w:rPr>
            <w:lang w:val="en_US" w:bidi="en_US"/>
          </w:rPr>
          <w:rPr>
            <w:color w:val="0000EE"/>
            <w:u w:val="single"/>
          </w:rPr>
          <w:t>Lev 13–14</w:t>
        </w:r>
      </w:hyperlink>
      <w:r>
        <w:rPr>
          <w:lang w:val="en_US" w:bidi="en_US"/>
        </w:rPr>
        <w:t>). • Discharge refers to fluids associated with sexual organs (</w:t>
      </w:r>
      <w:hyperlink r:id="rId86">
        <w:r>
          <w:rPr>
            <w:lang w:val="en_US" w:bidi="en_US"/>
          </w:rPr>
          <w:rPr>
            <w:color w:val="0000EE"/>
            <w:u w:val="single"/>
          </w:rPr>
          <w:t>Lev 15</w:t>
        </w:r>
      </w:hyperlink>
      <w:r>
        <w:rPr>
          <w:lang w:val="en_US" w:bidi="en_US"/>
        </w:rPr>
        <w:t xml:space="preserve">; cp. </w:t>
      </w:r>
      <w:hyperlink r:id="rId87">
        <w:r>
          <w:rPr>
            <w:lang w:val="en_US" w:bidi="en_US"/>
          </w:rPr>
          <w:rPr>
            <w:color w:val="0000EE"/>
            <w:u w:val="single"/>
          </w:rPr>
          <w:t>Luke 8:43–48</w:t>
        </w:r>
      </w:hyperlink>
      <w:r>
        <w:rPr>
          <w:lang w:val="en_US" w:bidi="en_US"/>
        </w:rPr>
        <w:t xml:space="preserve">). • touching a dead person: See </w:t>
      </w:r>
      <w:hyperlink r:id="rId88">
        <w:r>
          <w:rPr>
            <w:lang w:val="en_US" w:bidi="en_US"/>
          </w:rPr>
          <w:rPr>
            <w:color w:val="0000EE"/>
            <w:u w:val="single"/>
          </w:rPr>
          <w:t>Num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Guidelines regarding confession and restitution for wrongdoing emphasize the strong Hebrew concern for morality (</w:t>
      </w:r>
      <w:hyperlink r:id="rId90">
        <w:r>
          <w:rPr>
            <w:lang w:val="en_US" w:bidi="en_US"/>
          </w:rPr>
          <w:rPr>
            <w:color w:val="0000EE"/>
            <w:u w:val="single"/>
          </w:rPr>
          <w:t>Lev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(see </w:t>
      </w:r>
      <w:hyperlink r:id="rId92">
        <w:r>
          <w:rPr>
            <w:lang w:val="en_US" w:bidi="en_US"/>
          </w:rPr>
          <w:rPr>
            <w:color w:val="0000EE"/>
            <w:u w:val="single"/>
          </w:rPr>
          <w:t>Lev 6–7</w:t>
        </w:r>
      </w:hyperlink>
      <w:r>
        <w:rPr>
          <w:lang w:val="en_US" w:bidi="en_US"/>
        </w:rPr>
        <w:t>) associated with the sin was intended to inculcate a heightened sense of individual responsibility to God’s holiness.</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supported their families partly by receiving a share of the sacrifices. In some instances, surplus sacrifices could be sold to provide funds for the priesthood, for maintaining the sanctuary, and for other religious needs (cp. </w:t>
      </w:r>
      <w:hyperlink r:id="rId96">
        <w:r>
          <w:rPr>
            <w:lang w:val="en_US" w:bidi="en_US"/>
          </w:rPr>
          <w:rPr>
            <w:color w:val="0000EE"/>
            <w:u w:val="single"/>
          </w:rPr>
          <w:t>1 Cor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such case found in the Old Testament, though trial by ordeal was a common procedure in the ancient Near East. God had a special interest in safeguarding marriage as the foundation of Hebrew society, and the purpose of this ordeal was to promote marital faithfulness. We cannot determine how commonly such ordeals actually occurred. This procedure appealed to God’s own intervention to ensure justice in cases lacking evidence (cp. </w:t>
      </w:r>
      <w:hyperlink r:id="rId97">
        <w:r>
          <w:rPr>
            <w:lang w:val="en_US" w:bidi="en_US"/>
          </w:rPr>
          <w:rPr>
            <w:color w:val="0000EE"/>
            <w:u w:val="single"/>
          </w:rPr>
          <w:t>1 Cor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before the priest</w:t>
      </w:r>
      <w:r>
        <w:rPr>
          <w:i/>
          <w:lang w:val="en_US" w:bidi="en_US"/>
        </w:rPr>
        <w:t>,</w:t>
      </w:r>
      <w:r>
        <w:rPr>
          <w:lang w:val="en_US" w:bidi="en_US"/>
        </w:rPr>
        <w:t xml:space="preserve"> and the “ritual law for dealing with suspicion” (</w:t>
      </w:r>
      <w:hyperlink r:id="rId98">
        <w:r>
          <w:rPr>
            <w:lang w:val="en_US" w:bidi="en_US"/>
          </w:rPr>
          <w:rPr>
            <w:color w:val="0000EE"/>
            <w:u w:val="single"/>
          </w:rPr>
          <w:t>5:29</w:t>
        </w:r>
      </w:hyperlink>
      <w:r>
        <w:rPr>
          <w:lang w:val="en_US" w:bidi="en_US"/>
        </w:rPr>
        <w:t>) took the husband’s jealousy and suspicion to a higher court.</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lang w:val="en_US" w:bidi="en_US"/>
        </w:rPr>
        <w:t xml:space="preserve">when he makes you infertile, causing your womb to shrivel: Literally </w:t>
      </w:r>
      <w:r>
        <w:rPr>
          <w:i/>
          <w:lang w:val="en_US" w:bidi="en_US"/>
        </w:rPr>
        <w:t>when he causes your thigh to waste away.</w:t>
      </w:r>
      <w:r>
        <w:rPr>
          <w:lang w:val="en_US" w:bidi="en_US"/>
        </w:rPr>
        <w:t xml:space="preserve"> “Thigh” is a euphemism for the reproductive organs (cp. </w:t>
      </w:r>
      <w:hyperlink r:id="rId99">
        <w:r>
          <w:rPr>
            <w:lang w:val="en_US" w:bidi="en_US"/>
          </w:rPr>
          <w:rPr>
            <w:color w:val="0000EE"/>
            <w:u w:val="single"/>
          </w:rPr>
          <w:t>Gen 24:2</w:t>
        </w:r>
      </w:hyperlink>
      <w:r>
        <w:rPr>
          <w:lang w:val="en_US" w:bidi="en_US"/>
        </w:rPr>
        <w:t xml:space="preserve">; </w:t>
      </w:r>
      <w:hyperlink r:id="rId100">
        <w:r>
          <w:rPr>
            <w:lang w:val="en_US" w:bidi="en_US"/>
          </w:rPr>
          <w:rPr>
            <w:color w:val="0000EE"/>
            <w:u w:val="single"/>
          </w:rPr>
          <w:t>47:29</w:t>
        </w:r>
      </w:hyperlink>
      <w:r>
        <w:rPr>
          <w:lang w:val="en_US" w:bidi="en_US"/>
        </w:rPr>
        <w:t>); something would go wrong with her reproductive abilities. The punishment suited the crime as sexual immorality resulted in the inability to have children.</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symbolism of drinking disturbing words is repeated in </w:t>
      </w:r>
      <w:hyperlink r:id="rId101">
        <w:r>
          <w:rPr>
            <w:lang w:val="en_US" w:bidi="en_US"/>
          </w:rPr>
          <w:rPr>
            <w:color w:val="0000EE"/>
            <w:u w:val="single"/>
          </w:rPr>
          <w:t>Ezek 2:8–3:3</w:t>
        </w:r>
      </w:hyperlink>
      <w:r>
        <w:rPr>
          <w:lang w:val="en_US" w:bidi="en_US"/>
        </w:rPr>
        <w:t xml:space="preserve"> and </w:t>
      </w:r>
      <w:hyperlink r:id="rId102">
        <w:r>
          <w:rPr>
            <w:lang w:val="en_US" w:bidi="en_US"/>
          </w:rPr>
          <w:rPr>
            <w:color w:val="0000EE"/>
            <w:u w:val="single"/>
          </w:rPr>
          <w:t>Rev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 xml:space="preserve">As the trial by ordeal is summarized and justified, it is clear that a husband’s questions about his wife’s guilt or innocence did not burden him with any guilt. We might raise the question of a double standard, but it was very common for ancient laws to draw attention to the woman’s failure in the matter of adultery. However, Israel’s legal system provided for the punishment of both parties to an affair (as in </w:t>
      </w:r>
      <w:hyperlink r:id="rId103">
        <w:r>
          <w:rPr>
            <w:lang w:val="en_US" w:bidi="en_US"/>
          </w:rPr>
          <w:rPr>
            <w:color w:val="0000EE"/>
            <w:u w:val="single"/>
          </w:rPr>
          <w:t>Lev 20:10</w:t>
        </w:r>
      </w:hyperlink>
      <w:r>
        <w:rPr>
          <w:lang w:val="en_US" w:bidi="en_US"/>
        </w:rPr>
        <w:t xml:space="preserve">; </w:t>
      </w:r>
      <w:hyperlink r:id="rId104">
        <w:r>
          <w:rPr>
            <w:lang w:val="en_US" w:bidi="en_US"/>
          </w:rPr>
          <w:rPr>
            <w:color w:val="0000EE"/>
            <w:u w:val="single"/>
          </w:rPr>
          <w:t>Deut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hyperlink r:id="rId105">
        <w:r>
          <w:rPr>
            <w:lang w:val="en_US" w:bidi="en_US"/>
          </w:rPr>
          <w:rPr>
            <w:color w:val="0000EE"/>
            <w:u w:val="single"/>
          </w:rPr>
          <w:t>Judges 13–16</w:t>
        </w:r>
      </w:hyperlink>
      <w:r>
        <w:rPr>
          <w:lang w:val="en_US" w:bidi="en_US"/>
        </w:rPr>
        <w:t xml:space="preserve">). See also </w:t>
      </w:r>
      <w:hyperlink r:id="rId106">
        <w:r>
          <w:rPr>
            <w:lang w:val="en_US" w:bidi="en_US"/>
          </w:rPr>
          <w:rPr>
            <w:color w:val="0000EE"/>
            <w:u w:val="single"/>
          </w:rPr>
          <w:t>1 Samuel 1:11</w:t>
        </w:r>
      </w:hyperlink>
      <w:r>
        <w:rPr>
          <w:lang w:val="en_US" w:bidi="en_US"/>
        </w:rPr>
        <w:t xml:space="preserve">; </w:t>
      </w:r>
      <w:hyperlink r:id="rId107">
        <w:r>
          <w:rPr>
            <w:lang w:val="en_US" w:bidi="en_US"/>
          </w:rPr>
          <w:rPr>
            <w:color w:val="0000EE"/>
            <w:u w:val="single"/>
          </w:rPr>
          <w:t>Jeremiah 35</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109">
        <w:r>
          <w:rPr>
            <w:lang w:val="en_US" w:bidi="en_US"/>
          </w:rPr>
          <w:rPr>
            <w:color w:val="0000EE"/>
            <w:u w:val="single"/>
          </w:rPr>
          <w:t>21:23–26</w:t>
        </w:r>
      </w:hyperlink>
      <w:r>
        <w:rPr>
          <w:lang w:val="en_US" w:bidi="en_US"/>
        </w:rPr>
        <w:t xml:space="preserve">; compare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lang w:val="en_US" w:bidi="en_US"/>
        </w:rPr>
        <w:t>Nazirite: The Hebrew term nazir is derived from a verb that means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they served in the Tabernacle (</w:t>
      </w:r>
      <w:hyperlink r:id="rId111">
        <w:r>
          <w:rPr>
            <w:lang w:val="en_US" w:bidi="en_US"/>
          </w:rPr>
          <w:rPr>
            <w:color w:val="0000EE"/>
            <w:u w:val="single"/>
          </w:rPr>
          <w:t>Lev 10:9</w:t>
        </w:r>
      </w:hyperlink>
      <w:r>
        <w:rPr>
          <w:lang w:val="en_US" w:bidi="en_US"/>
        </w:rPr>
        <w:t>); the Nazirite vow allowed non-Levites to broaden that law to include all places, all times, and anything that comes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lang w:val="en_US" w:bidi="en_US"/>
        </w:rPr>
        <w:t xml:space="preserve">Hair had special symbolic significance (cp. </w:t>
      </w:r>
      <w:hyperlink r:id="rId112">
        <w:r>
          <w:rPr>
            <w:lang w:val="en_US" w:bidi="en_US"/>
          </w:rPr>
          <w:rPr>
            <w:color w:val="0000EE"/>
            <w:u w:val="single"/>
          </w:rPr>
          <w:t>Lev 19:27</w:t>
        </w:r>
      </w:hyperlink>
      <w:r>
        <w:rPr>
          <w:lang w:val="en_US" w:bidi="en_US"/>
        </w:rPr>
        <w:t>); religious persons often left their hair uncut or shaved it off entirely (</w:t>
      </w:r>
      <w:hyperlink r:id="rId113">
        <w:r>
          <w:rPr>
            <w:lang w:val="en_US" w:bidi="en_US"/>
          </w:rPr>
          <w:rPr>
            <w:color w:val="0000EE"/>
            <w:u w:val="single"/>
          </w:rPr>
          <w:t>Num 8:5–7</w:t>
        </w:r>
      </w:hyperlink>
      <w:r>
        <w:rPr>
          <w:lang w:val="en_US" w:bidi="en_US"/>
        </w:rPr>
        <w:t>). The Israelites were not expected to leave their hair entirely uncut, but the Nazirites were.</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Dead bodies defiled whoever touched them (</w:t>
      </w:r>
      <w:hyperlink r:id="rId114">
        <w:r>
          <w:rPr>
            <w:lang w:val="en_US" w:bidi="en_US"/>
          </w:rPr>
          <w:rPr>
            <w:color w:val="0000EE"/>
            <w:u w:val="single"/>
          </w:rPr>
          <w:t>9:6–10</w:t>
        </w:r>
      </w:hyperlink>
      <w:r>
        <w:rPr>
          <w:lang w:val="en_US" w:bidi="en_US"/>
        </w:rPr>
        <w:t>). Priests were only allowed to touch the dead bodies of close relatives (</w:t>
      </w:r>
      <w:hyperlink r:id="rId115">
        <w:r>
          <w:rPr>
            <w:lang w:val="en_US" w:bidi="en_US"/>
          </w:rPr>
          <w:rPr>
            <w:color w:val="0000EE"/>
            <w:u w:val="single"/>
          </w:rPr>
          <w:t>Lev 21:1–4</w:t>
        </w:r>
      </w:hyperlink>
      <w:r>
        <w:rPr>
          <w:lang w:val="en_US" w:bidi="en_US"/>
        </w:rPr>
        <w:t>), but even that was forbidden to Nazirites.</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Provisions were made for restoring purity in cases of unavoidable contact with a corpse. Special procedures and offerings brought the period of the Nazirite vow to a conclusion. A stern warning is added about actually fulfilling the vow (</w:t>
      </w:r>
      <w:hyperlink r:id="rId116">
        <w:r>
          <w:rPr>
            <w:lang w:val="en_US" w:bidi="en_US"/>
          </w:rPr>
          <w:rPr>
            <w:color w:val="0000EE"/>
            <w:u w:val="single"/>
          </w:rPr>
          <w:t>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benediction is related to the overall theme of worship and purity in chs </w:t>
      </w:r>
      <w:hyperlink r:id="rId117">
        <w:r>
          <w:rPr>
            <w:lang w:val="en_US" w:bidi="en_US"/>
          </w:rPr>
          <w:rPr>
            <w:color w:val="0000EE"/>
            <w:u w:val="single"/>
          </w:rPr>
          <w:t>5–6</w:t>
        </w:r>
      </w:hyperlink>
      <w:r>
        <w:rPr>
          <w:lang w:val="en_US" w:bidi="en_US"/>
        </w:rPr>
        <w:t xml:space="preserve">. This is a prayer on behalf of the people as the priests sought God’s blessings for Israel. Since the priest represented God, such prayer was part of the priestly duty (cp. </w:t>
      </w:r>
      <w:hyperlink r:id="rId118">
        <w:r>
          <w:rPr>
            <w:lang w:val="en_US" w:bidi="en_US"/>
          </w:rPr>
          <w:rPr>
            <w:color w:val="0000EE"/>
            <w:u w:val="single"/>
          </w:rPr>
          <w:t>Lev 9:23</w:t>
        </w:r>
      </w:hyperlink>
      <w:r>
        <w:rPr>
          <w:lang w:val="en_US" w:bidi="en_US"/>
        </w:rPr>
        <w:t xml:space="preserve">; </w:t>
      </w:r>
      <w:hyperlink r:id="rId119">
        <w:r>
          <w:rPr>
            <w:lang w:val="en_US" w:bidi="en_US"/>
          </w:rPr>
          <w:rPr>
            <w:color w:val="0000EE"/>
            <w:u w:val="single"/>
          </w:rPr>
          <w:t>Deut 10:8</w:t>
        </w:r>
      </w:hyperlink>
      <w:r>
        <w:rPr>
          <w:lang w:val="en_US" w:bidi="en_US"/>
        </w:rPr>
        <w:t xml:space="preserve">). This prayer is not unlike Jesus’ high priestly prayer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blessings sought in the first half of this verse include health, wealth, and fertility, while the protection mentioned in the second half was needed for all manner of dangers. This supplication is echoed in the language of </w:t>
      </w:r>
      <w:hyperlink r:id="rId121">
        <w:r>
          <w:rPr>
            <w:lang w:val="en_US" w:bidi="en_US"/>
          </w:rPr>
          <w:rPr>
            <w:color w:val="0000EE"/>
            <w:u w:val="single"/>
          </w:rPr>
          <w:t>Pss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heartfelt appeals are still good models for prayer and for the blessings that God’s people can seek for all humanity. The entire poem draws attention to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contains an abbreviated version of this benediction, much like one inscribed on a silver amulet excavated at Ketef Hinnom, southwest of Jerusalem’s Old City. On a second, larger silver amulet from the same tomb, the complete benediction was inscribed in words almost identical to those here. In the days of the Second Temple (from Ezra to the time of Jesus), priests pronounced a blessing at each day’s sacrifice or at the end of services. This blessing is still used in Jewish and Christian liturgy as a way of seeking divine blessing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lang w:val="en_US" w:bidi="en_US"/>
        </w:rPr>
        <w:t xml:space="preserve">The desire for God’s smile is often translated more literally </w:t>
      </w:r>
      <w:r>
        <w:rPr>
          <w:i/>
          <w:lang w:val="en_US" w:bidi="en_US"/>
        </w:rPr>
        <w:t>may he make his face shine upon you.</w:t>
      </w:r>
      <w:r>
        <w:rPr>
          <w:lang w:val="en_US" w:bidi="en_US"/>
        </w:rPr>
        <w:t xml:space="preserve"> • be gracious to you: God’s people need his grace and mercy in a dangerous world (cp. </w:t>
      </w:r>
      <w:hyperlink r:id="rId126">
        <w:r>
          <w:rPr>
            <w:lang w:val="en_US" w:bidi="en_US"/>
          </w:rPr>
          <w:rPr>
            <w:color w:val="0000EE"/>
            <w:u w:val="single"/>
          </w:rPr>
          <w:t>Pss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favor—the display of his face, or countenance—refers to his approval and special attention (cp. </w:t>
      </w:r>
      <w:hyperlink r:id="rId130">
        <w:r>
          <w:rPr>
            <w:lang w:val="en_US" w:bidi="en_US"/>
          </w:rPr>
          <w:rPr>
            <w:color w:val="0000EE"/>
            <w:u w:val="single"/>
          </w:rPr>
          <w:t>Ps 30:7</w:t>
        </w:r>
      </w:hyperlink>
      <w:r>
        <w:rPr>
          <w:lang w:val="en_US" w:bidi="en_US"/>
        </w:rPr>
        <w:t>). Divine peace (Hebrew shalom) is not just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 xml:space="preserve">The priests were the mediators of God’s covenant with Israel, so their duty was to pray for God’s people and invoke his blessing on them. Jesus has the same role in relation to the church (see </w:t>
      </w:r>
      <w:hyperlink r:id="rId131">
        <w:r>
          <w:rPr>
            <w:lang w:val="en_US" w:bidi="en_US"/>
          </w:rPr>
          <w:rPr>
            <w:color w:val="0000EE"/>
            <w:u w:val="single"/>
          </w:rPr>
          <w:t>Rom 8:34</w:t>
        </w:r>
      </w:hyperlink>
      <w:r>
        <w:rPr>
          <w:lang w:val="en_US" w:bidi="en_US"/>
        </w:rPr>
        <w:t xml:space="preserve">; </w:t>
      </w:r>
      <w:hyperlink r:id="rId132">
        <w:r>
          <w:rPr>
            <w:lang w:val="en_US" w:bidi="en_US"/>
          </w:rPr>
          <w:rPr>
            <w:color w:val="0000EE"/>
            <w:u w:val="single"/>
          </w:rPr>
          <w:t>Heb 2:17–18</w:t>
        </w:r>
      </w:hyperlink>
      <w:r>
        <w:rPr>
          <w:lang w:val="en_US" w:bidi="en_US"/>
        </w:rPr>
        <w:t xml:space="preserve">; </w:t>
      </w:r>
      <w:hyperlink r:id="rId13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lang w:val="en_US" w:bidi="en_US"/>
        </w:rPr>
        <w:t>The day Moses set up the Tabernacle was the first day of the second year after the Exodus (</w:t>
      </w:r>
      <w:hyperlink r:id="rId134">
        <w:r>
          <w:rPr>
            <w:lang w:val="en_US" w:bidi="en_US"/>
          </w:rPr>
          <w:rPr>
            <w:color w:val="0000EE"/>
            <w:u w:val="single"/>
          </w:rPr>
          <w:t>Exod 40:1–2</w:t>
        </w:r>
      </w:hyperlink>
      <w:r>
        <w:rPr>
          <w:lang w:val="en_US" w:bidi="en_US"/>
        </w:rPr>
        <w:t xml:space="preserve">). • Once Moses finished setting up the Tabernacle, he anointed and set apart (or </w:t>
      </w:r>
      <w:r>
        <w:rPr>
          <w:i/>
          <w:lang w:val="en_US" w:bidi="en_US"/>
        </w:rPr>
        <w:t>consecrated</w:t>
      </w:r>
      <w:r>
        <w:rPr>
          <w:lang w:val="en_US" w:bidi="en_US"/>
        </w:rPr>
        <w:t xml:space="preserve">) its furnishings, the altar, and its utensils (cp. </w:t>
      </w:r>
      <w:hyperlink r:id="rId135">
        <w:r>
          <w:rPr>
            <w:lang w:val="en_US" w:bidi="en_US"/>
          </w:rPr>
          <w:rPr>
            <w:color w:val="0000EE"/>
            <w:u w:val="single"/>
          </w:rPr>
          <w:t>Exod 40:9–10</w:t>
        </w:r>
      </w:hyperlink>
      <w:r>
        <w:rPr>
          <w:lang w:val="en_US" w:bidi="en_US"/>
        </w:rPr>
        <w:t xml:space="preserve">; </w:t>
      </w:r>
      <w:hyperlink r:id="rId136">
        <w:r>
          <w:rPr>
            <w:lang w:val="en_US" w:bidi="en_US"/>
          </w:rPr>
          <w:rPr>
            <w:color w:val="0000EE"/>
            <w:u w:val="single"/>
          </w:rPr>
          <w:t>Lev 8:10–11</w:t>
        </w:r>
      </w:hyperlink>
      <w:r>
        <w:rPr>
          <w:lang w:val="en_US" w:bidi="en_US"/>
        </w:rPr>
        <w:t>). As the locus of sacrifice, the altar held special importance among the sacred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detailed description of offerings presented by Israel’s twelve tribes at the dedication of the Tabernacle includes the dedicatory gifts brought on twelve successive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lang w:val="en_US" w:bidi="en_US"/>
        </w:rPr>
        <w:t xml:space="preserve">The same tribal leaders that assisted in the registration of ch </w:t>
      </w:r>
      <w:hyperlink r:id="rId137">
        <w:r>
          <w:rPr>
            <w:lang w:val="en_US" w:bidi="en_US"/>
          </w:rPr>
          <w:rPr>
            <w:color w:val="0000EE"/>
            <w:u w:val="single"/>
          </w:rPr>
          <w:t>1</w:t>
        </w:r>
      </w:hyperlink>
      <w:r>
        <w:rPr>
          <w:lang w:val="en_US" w:bidi="en_US"/>
        </w:rPr>
        <w:t xml:space="preserve"> are found in </w:t>
      </w:r>
      <w:hyperlink r:id="rId138">
        <w:r>
          <w:rPr>
            <w:lang w:val="en_US" w:bidi="en_US"/>
          </w:rPr>
          <w:rPr>
            <w:color w:val="0000EE"/>
            <w:u w:val="single"/>
          </w:rPr>
          <w:t>7:2–3</w:t>
        </w:r>
      </w:hyperlink>
      <w:r>
        <w:rPr>
          <w:lang w:val="en_US" w:bidi="en_US"/>
        </w:rPr>
        <w:t xml:space="preserve">. The non-Levitical tribes supplied the Gershonites and Merarites with the wagons and oxen needed to transport the heavy structural components of the Tabernacle and other items (cp. ch </w:t>
      </w:r>
      <w:hyperlink r:id="rId139">
        <w:r>
          <w:rPr>
            <w:lang w:val="en_US" w:bidi="en_US"/>
          </w:rPr>
          <w:rPr>
            <w:color w:val="0000EE"/>
            <w:u w:val="single"/>
          </w:rPr>
          <w:t>4</w:t>
        </w:r>
      </w:hyperlink>
      <w:r>
        <w:rPr>
          <w:lang w:val="en_US" w:bidi="en_US"/>
        </w:rPr>
        <w:t>). • These vehicles and draft animals were the first offerings from the Hebrew tribes (</w:t>
      </w:r>
      <w:hyperlink r:id="rId140">
        <w:r>
          <w:rPr>
            <w:lang w:val="en_US" w:bidi="en_US"/>
          </w:rPr>
          <w:rPr>
            <w:color w:val="0000EE"/>
            <w:u w:val="single"/>
          </w:rPr>
          <w:t>7:2</w:t>
        </w:r>
      </w:hyperlink>
      <w:r>
        <w:rPr>
          <w:lang w:val="en_US" w:bidi="en_US"/>
        </w:rPr>
        <w:t>); these practical gifts were accompanied by more elaborate dedicatory offerings that were also presented by the tribal leaders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A later Israelite attempt to transport the Ark by cart ended in tragedy (</w:t>
      </w:r>
      <w:hyperlink r:id="rId143">
        <w:r>
          <w:rPr>
            <w:lang w:val="en_US" w:bidi="en_US"/>
          </w:rPr>
          <w:rPr>
            <w:color w:val="0000EE"/>
            <w:u w:val="single"/>
          </w:rPr>
          <w:t>1 Sam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In addition to the wagons and oxen, the tribal leaders also presented gifts of silver and gold vessels and other religious offerings for the altar at the time it was anointed. Beginning with the tribe of Judah, the tribal leaders brought these gifts to the Tabernacle on twelve consecutive days. The gifts came from items collected from the Egyptians when Israel departed from Egypt (cp. </w:t>
      </w:r>
      <w:hyperlink r:id="rId146">
        <w:r>
          <w:rPr>
            <w:lang w:val="en_US" w:bidi="en_US"/>
          </w:rPr>
          <w:rPr>
            <w:color w:val="0000EE"/>
            <w:u w:val="single"/>
          </w:rPr>
          <w:t>Exod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dedicatory gifts and offerings until the entire Hebrew confederation had participated. The repetitious pattern of describing each tribal gift emphasizes the communal nature of this ceremony; all tribes played a role in consecrating their place of worship. The detailed listing might reflect the meticulous record keeping of an archive or ledger. As noted in the record for each tribe, the silver vessels contained grain offerings</w:t>
      </w:r>
      <w:r>
        <w:rPr>
          <w:i/>
          <w:lang w:val="en_US" w:bidi="en_US"/>
        </w:rPr>
        <w:t>,</w:t>
      </w:r>
      <w:r>
        <w:rPr>
          <w:lang w:val="en_US" w:bidi="en_US"/>
        </w:rPr>
        <w:t xml:space="preserve"> and the gold vessels held incense. Every tribe also brought animals as a burnt offering</w:t>
      </w:r>
      <w:r>
        <w:rPr>
          <w:i/>
          <w:lang w:val="en_US" w:bidi="en_US"/>
        </w:rPr>
        <w:t>,</w:t>
      </w:r>
      <w:r>
        <w:rPr>
          <w:lang w:val="en_US" w:bidi="en_US"/>
        </w:rPr>
        <w:t xml:space="preserve"> a sin offering</w:t>
      </w:r>
      <w:r>
        <w:rPr>
          <w:i/>
          <w:lang w:val="en_US" w:bidi="en_US"/>
        </w:rPr>
        <w:t>,</w:t>
      </w:r>
      <w:r>
        <w:rPr>
          <w:lang w:val="en_US" w:bidi="en_US"/>
        </w:rPr>
        <w:t xml:space="preserve"> and a peace offering</w:t>
      </w:r>
      <w:r>
        <w:rPr>
          <w:i/>
          <w:lang w:val="en_US" w:bidi="en_US"/>
        </w:rPr>
        <w:t>,</w:t>
      </w:r>
      <w:r>
        <w:rPr>
          <w:lang w:val="en_US" w:bidi="en_US"/>
        </w:rPr>
        <w:t xml:space="preserve"> as specified in Leviticus.</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The gifts and offerings of each tribe having been described, this paragraph tabulates these expensive containers, their offerings and incense, and the sacrificial animals. These large and costly gifts and sacrifices drew attention to the importance of the altar, the Tabernacle, and the God who was served there. The sacrifices were required by law; the Hebrews presented the special gifts with a generous spirit.</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lang w:val="en_US" w:bidi="en_US"/>
        </w:rPr>
        <w:t>Once the Tabernacle had been dedicated and set apart as holy, it was the center of divine revelation. There Moses spoke with God, God’s will was disclosed, and his presence came to rest (</w:t>
      </w:r>
      <w:hyperlink r:id="rId148">
        <w:r>
          <w:rPr>
            <w:lang w:val="en_US" w:bidi="en_US"/>
          </w:rPr>
          <w:rPr>
            <w:color w:val="0000EE"/>
            <w:u w:val="single"/>
          </w:rPr>
          <w:t>Lev 16:2</w:t>
        </w:r>
      </w:hyperlink>
      <w:r>
        <w:rPr>
          <w:lang w:val="en_US" w:bidi="en_US"/>
        </w:rPr>
        <w:t xml:space="preserve">, </w:t>
      </w:r>
      <w:hyperlink r:id="rId149">
        <w:r>
          <w:rPr>
            <w:lang w:val="en_US" w:bidi="en_US"/>
          </w:rPr>
          <w:rPr>
            <w:color w:val="0000EE"/>
            <w:u w:val="single"/>
          </w:rPr>
          <w:t>13–17</w:t>
        </w:r>
      </w:hyperlink>
      <w:r>
        <w:rPr>
          <w:lang w:val="en_US" w:bidi="en_US"/>
        </w:rPr>
        <w:t>). Such communication emanated from the Ark of the Covenant between the two cherubim above the Ark’s cover</w:t>
      </w:r>
      <w:r>
        <w:rPr>
          <w:i/>
          <w:lang w:val="en_US" w:bidi="en_US"/>
        </w:rPr>
        <w:t>,</w:t>
      </w:r>
      <w:r>
        <w:rPr>
          <w:lang w:val="en_US" w:bidi="en_US"/>
        </w:rPr>
        <w:t xml:space="preserve"> also known as the “mercy seat” (cp. </w:t>
      </w:r>
      <w:hyperlink r:id="rId150">
        <w:r>
          <w:rPr>
            <w:lang w:val="en_US" w:bidi="en_US"/>
          </w:rPr>
          <w:rPr>
            <w:color w:val="0000EE"/>
            <w:u w:val="single"/>
          </w:rPr>
          <w:t>Exod 25:17–22</w:t>
        </w:r>
      </w:hyperlink>
      <w:r>
        <w:rPr>
          <w:lang w:val="en_US" w:bidi="en_US"/>
        </w:rPr>
        <w:t xml:space="preserve">). • For the Israelites, this was the special place associated with atonement, even as the Cross has assumed that significance in Christian faith (see </w:t>
      </w:r>
      <w:hyperlink r:id="rId151">
        <w:r>
          <w:rPr>
            <w:lang w:val="en_US" w:bidi="en_US"/>
          </w:rPr>
          <w:rPr>
            <w:color w:val="0000EE"/>
            <w:u w:val="single"/>
          </w:rPr>
          <w:t>Heb 9–10</w:t>
        </w:r>
      </w:hyperlink>
      <w:r>
        <w:rPr>
          <w:lang w:val="en_US" w:bidi="en_US"/>
        </w:rPr>
        <w:t xml:space="preserve">, especially </w:t>
      </w:r>
      <w:hyperlink r:id="rId152">
        <w:r>
          <w:rPr>
            <w:lang w:val="en_US" w:bidi="en_US"/>
          </w:rPr>
          <w:rPr>
            <w:color w:val="0000EE"/>
            <w:u w:val="single"/>
          </w:rPr>
          <w:t>Heb 9:5</w:t>
        </w:r>
      </w:hyperlink>
      <w:r>
        <w:rPr>
          <w:lang w:val="en_US" w:bidi="en_US"/>
        </w:rPr>
        <w:t xml:space="preserve">). God’s voice, as heard by Moses the mediator, fulfilled the expectation established by </w:t>
      </w:r>
      <w:hyperlink r:id="rId153">
        <w:r>
          <w:rPr>
            <w:lang w:val="en_US" w:bidi="en_US"/>
          </w:rPr>
          <w:rPr>
            <w:color w:val="0000EE"/>
            <w:u w:val="single"/>
          </w:rPr>
          <w:t>Exod 25:22</w:t>
        </w:r>
      </w:hyperlink>
      <w:r>
        <w:rPr>
          <w:lang w:val="en_US" w:bidi="en_US"/>
        </w:rPr>
        <w:t xml:space="preserve"> and </w:t>
      </w:r>
      <w:hyperlink r:id="rId154">
        <w:r>
          <w:rPr>
            <w:lang w:val="en_US" w:bidi="en_US"/>
          </w:rPr>
          <w:rPr>
            <w:color w:val="0000EE"/>
            <w:u w:val="single"/>
          </w:rPr>
          <w:t>Num 30:6</w:t>
        </w:r>
      </w:hyperlink>
      <w:r>
        <w:rPr>
          <w:lang w:val="en_US" w:bidi="en_US"/>
        </w:rPr>
        <w:t>. The Lord’s presence guaranteed the holiness of Israel’s wilderness sanctuary.</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Here are specific guidelines for the placement of the elaborate lampstand (Hebrew menorah</w:t>
      </w:r>
      <w:r>
        <w:rPr>
          <w:i/>
          <w:lang w:val="en_US" w:bidi="en_US"/>
        </w:rPr>
        <w:t>;</w:t>
      </w:r>
      <w:r>
        <w:rPr>
          <w:lang w:val="en_US" w:bidi="en_US"/>
        </w:rPr>
        <w:t xml:space="preserve"> see </w:t>
      </w:r>
      <w:hyperlink r:id="rId155">
        <w:r>
          <w:rPr>
            <w:lang w:val="en_US" w:bidi="en_US"/>
          </w:rPr>
          <w:rPr>
            <w:color w:val="0000EE"/>
            <w:u w:val="single"/>
          </w:rPr>
          <w:t>Exod 25:31–40</w:t>
        </w:r>
      </w:hyperlink>
      <w:r>
        <w:rPr>
          <w:lang w:val="en_US" w:bidi="en_US"/>
        </w:rPr>
        <w:t>) in the Tabernacle. Since the inside of the Tabernacle was dark, the illumination provided by this stylized tree of lamps aided Israel’s worship.</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prescribed the dedication and cleansing of the Levites.</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lang w:val="en_US" w:bidi="en_US"/>
        </w:rPr>
        <w:t xml:space="preserve">The ceremony to make the Levites ceremonially clean consisted of sprinkling with water, shaving all hair, and donning clean clothes; this resembled the ceremonies of cleansing from ritual defilement. • water of purification: This expression appears only here. This sprinkling symbolized the washing of sin from their lives and thus contained some of the symbolic significance of later Jewish washings and even of Christian baptism. Perhaps this water was the same as the sin-removing mixture that included ashes from the red heifer mentioned in </w:t>
      </w:r>
      <w:hyperlink r:id="rId156">
        <w:r>
          <w:rPr>
            <w:lang w:val="en_US" w:bidi="en_US"/>
          </w:rPr>
          <w:rPr>
            <w:color w:val="0000EE"/>
            <w:u w:val="single"/>
          </w:rPr>
          <w:t>19:9</w:t>
        </w:r>
      </w:hyperlink>
      <w:r>
        <w:rPr>
          <w:lang w:val="en_US" w:bidi="en_US"/>
        </w:rPr>
        <w:t xml:space="preserve"> (see </w:t>
      </w:r>
      <w:hyperlink r:id="rId157">
        <w:r>
          <w:rPr>
            <w:lang w:val="en_US" w:bidi="en_US"/>
          </w:rPr>
          <w:rPr>
            <w:color w:val="0000EE"/>
            <w:u w:val="single"/>
          </w:rPr>
          <w:t>Heb 9:13</w:t>
        </w:r>
      </w:hyperlink>
      <w:r>
        <w:rPr>
          <w:lang w:val="en_US" w:bidi="en_US"/>
        </w:rPr>
        <w:t>). • The requirement to shave their entire body was also part of the process of being declared clean from the ritual impurity of defiling diseases (</w:t>
      </w:r>
      <w:hyperlink r:id="rId158">
        <w:r>
          <w:rPr>
            <w:lang w:val="en_US" w:bidi="en_US"/>
          </w:rPr>
          <w:rPr>
            <w:color w:val="0000EE"/>
            <w:u w:val="single"/>
          </w:rPr>
          <w:t>Lev 14:8</w:t>
        </w:r>
      </w:hyperlink>
      <w:r>
        <w:rPr>
          <w:lang w:val="en_US" w:bidi="en_US"/>
        </w:rPr>
        <w:t xml:space="preserve">). • The washing of clothing accompanied all instances of cleansing from ritual defilement (e.g., </w:t>
      </w:r>
      <w:hyperlink r:id="rId159">
        <w:r>
          <w:rPr>
            <w:lang w:val="en_US" w:bidi="en_US"/>
          </w:rPr>
          <w:rPr>
            <w:color w:val="0000EE"/>
            <w:u w:val="single"/>
          </w:rPr>
          <w:t>Lev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lang w:val="en_US" w:bidi="en_US"/>
        </w:rPr>
        <w:t>By the laying on of hands, Israel recognized the Levites’ special status and offered them as their representatives before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reference to Aaron’s raised hands suggests that Israel offered the Levites to the Lord as a “wave offering”—the type of offering lifted up to the Lord (cp. </w:t>
      </w:r>
      <w:hyperlink r:id="rId161">
        <w:r>
          <w:rPr>
            <w:lang w:val="en_US" w:bidi="en_US"/>
          </w:rPr>
          <w:rPr>
            <w:color w:val="0000EE"/>
            <w:u w:val="single"/>
          </w:rPr>
          <w:t>Lev 7:30</w:t>
        </w:r>
      </w:hyperlink>
      <w:r>
        <w:rPr>
          <w:lang w:val="en_US" w:bidi="en_US"/>
        </w:rPr>
        <w:t xml:space="preserve">). The Levites were dedicated to duties that made them “living and holy sacrifices” (cp. </w:t>
      </w:r>
      <w:hyperlink r:id="rId162">
        <w:r>
          <w:rPr>
            <w:lang w:val="en_US" w:bidi="en_US"/>
          </w:rPr>
          <w:rPr>
            <w:color w:val="0000EE"/>
            <w:u w:val="single"/>
          </w:rPr>
          <w:t>Rom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had to offer appropriate sacrifices before they performed their duties in the Tabernacle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r>
        <w:rPr>
          <w:lang w:val="en_US" w:bidi="en_US"/>
        </w:rPr>
      </w:r>
      <w:r>
        <w:rPr>
          <w:lang w:val="en_US" w:bidi="en_US"/>
        </w:rPr>
        <w:t xml:space="preserve">Guidelines regarding the Levites’ length of service. • Whereas </w:t>
      </w:r>
      <w:hyperlink r:id="rId166">
        <w:r>
          <w:rPr>
            <w:lang w:val="en_US" w:bidi="en_US"/>
          </w:rPr>
          <w:rPr>
            <w:color w:val="0000EE"/>
            <w:u w:val="single"/>
          </w:rPr>
          <w:t>4:3</w:t>
        </w:r>
      </w:hyperlink>
      <w:r>
        <w:rPr>
          <w:lang w:val="en_US" w:bidi="en_US"/>
        </w:rPr>
        <w:t xml:space="preserve"> states that their Tabernacle service began at age 30, </w:t>
      </w:r>
      <w:hyperlink r:id="rId167">
        <w:r>
          <w:rPr>
            <w:lang w:val="en_US" w:bidi="en_US"/>
          </w:rPr>
          <w:rPr>
            <w:color w:val="0000EE"/>
            <w:u w:val="single"/>
          </w:rPr>
          <w:t>8:24</w:t>
        </w:r>
      </w:hyperlink>
      <w:r>
        <w:rPr>
          <w:lang w:val="en_US" w:bidi="en_US"/>
        </w:rPr>
        <w:t xml:space="preserve"> gives the age as 25. The discrepancy might reflect age requirements followed in different periods when the number of Levite men available for service varied, or those aged 25–29 may have been considered unofficial workers or apprentices. • Both passages establish the retirement age at 50; retired Levites could serve the Tabernacle as guards (cp. </w:t>
      </w:r>
      <w:hyperlink r:id="rId168">
        <w:r>
          <w:rPr>
            <w:lang w:val="en_US" w:bidi="en_US"/>
          </w:rPr>
          <w:rPr>
            <w:color w:val="0000EE"/>
            <w:u w:val="single"/>
          </w:rPr>
          <w:t>Ps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Israel’s exodus from Egypt</w:t>
      </w:r>
      <w:r>
        <w:rPr>
          <w:i/>
          <w:lang w:val="en_US" w:bidi="en_US"/>
        </w:rPr>
        <w:t>,</w:t>
      </w:r>
      <w:r>
        <w:rPr>
          <w:lang w:val="en_US" w:bidi="en_US"/>
        </w:rPr>
        <w:t xml:space="preserve"> the time came for Israel to celebrate their second Passover in the wilderness of Sinai. Those unable to celebrate it on time were given permission to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lang w:val="en_US" w:bidi="en_US"/>
        </w:rPr>
        <w:t xml:space="preserve">The Hebrews were told to celebrate the Passover at the prescribed time (see </w:t>
      </w:r>
      <w:hyperlink r:id="rId169">
        <w:r>
          <w:rPr>
            <w:lang w:val="en_US" w:bidi="en_US"/>
          </w:rPr>
          <w:rPr>
            <w:color w:val="0000EE"/>
            <w:u w:val="single"/>
          </w:rPr>
          <w:t>Exod 12:6</w:t>
        </w:r>
      </w:hyperlink>
      <w:r>
        <w:rPr>
          <w:lang w:val="en_US" w:bidi="en_US"/>
        </w:rPr>
        <w:t>). • at twilight: The Hebrew day begins at sundown.</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the Passover, some men were prevented by the restrictions of </w:t>
      </w:r>
      <w:hyperlink r:id="rId170">
        <w:r>
          <w:rPr>
            <w:lang w:val="en_US" w:bidi="en_US"/>
          </w:rPr>
          <w:rPr>
            <w:color w:val="0000EE"/>
            <w:u w:val="single"/>
          </w:rPr>
          <w:t>Lev 7:20–21</w:t>
        </w:r>
      </w:hyperlink>
      <w:r>
        <w:rPr>
          <w:lang w:val="en_US" w:bidi="en_US"/>
        </w:rPr>
        <w:t>. Their objection arose from a desire to keep the regulation in a case where there seemed to be no good way for them to do so.</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inquire of the Lord regarding this difficult case (cp.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response to the quandary was to allow a makeup ceremony one month later for two special cases (see also </w:t>
      </w:r>
      <w:hyperlink r:id="rId172">
        <w:r>
          <w:rPr>
            <w:lang w:val="en_US" w:bidi="en_US"/>
          </w:rPr>
          <w:rPr>
            <w:color w:val="0000EE"/>
            <w:u w:val="single"/>
          </w:rPr>
          <w:t>2 Chr 30</w:t>
        </w:r>
      </w:hyperlink>
      <w:r>
        <w:rPr>
          <w:lang w:val="en_US" w:bidi="en_US"/>
        </w:rPr>
        <w:t>), but with this provision he warned that the Israelites must not neglect the Passover and must celebrate it according to the regulations.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bones of the Passover lamb were not to be broken (see </w:t>
      </w:r>
      <w:hyperlink r:id="rId173">
        <w:r>
          <w:rPr>
            <w:lang w:val="en_US" w:bidi="en_US"/>
          </w:rPr>
          <w:rPr>
            <w:color w:val="0000EE"/>
            <w:u w:val="single"/>
          </w:rPr>
          <w:t>Exod 12:46</w:t>
        </w:r>
      </w:hyperlink>
      <w:r>
        <w:rPr>
          <w:lang w:val="en_US" w:bidi="en_US"/>
        </w:rPr>
        <w:t xml:space="preserve">; </w:t>
      </w:r>
      <w:hyperlink r:id="rId174">
        <w:r>
          <w:rPr>
            <w:lang w:val="en_US" w:bidi="en_US"/>
          </w:rPr>
          <w:rPr>
            <w:color w:val="0000EE"/>
            <w:u w:val="single"/>
          </w:rPr>
          <w:t>Ps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cp.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 5:7</w:t>
        </w:r>
      </w:hyperlink>
      <w:r>
        <w:rPr>
          <w:lang w:val="en_US" w:bidi="en_US"/>
        </w:rPr>
        <w:t>). The apostle John made reference to this instruction when reporting that Jesus’ legs were not broken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they ignored the required Passover</w:t>
      </w:r>
      <w:r>
        <w:rPr>
          <w:i/>
          <w:lang w:val="en_US" w:bidi="en_US"/>
        </w:rPr>
        <w:t>,</w:t>
      </w:r>
      <w:r>
        <w:rPr>
          <w:lang w:val="en_US" w:bidi="en_US"/>
        </w:rPr>
        <w:t xml:space="preserve"> they must be cut off from the community. It is not clear whether this refers to the death penalty or banishment (see </w:t>
      </w:r>
      <w:r>
        <w:rPr>
          <w:lang w:val="en_US" w:bidi="en_US"/>
        </w:rPr>
        <w:t>study note on 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parallels </w:t>
      </w:r>
      <w:hyperlink r:id="rId180">
        <w:r>
          <w:rPr>
            <w:lang w:val="en_US" w:bidi="en_US"/>
          </w:rPr>
          <w:rPr>
            <w:color w:val="0000EE"/>
            <w:u w:val="single"/>
          </w:rPr>
          <w:t>Exod 40:17</w:t>
        </w:r>
      </w:hyperlink>
      <w:r>
        <w:rPr>
          <w:lang w:val="en_US" w:bidi="en_US"/>
        </w:rPr>
        <w:t xml:space="preserve">, </w:t>
      </w:r>
      <w:hyperlink r:id="rId181">
        <w:r>
          <w:rPr>
            <w:lang w:val="en_US" w:bidi="en_US"/>
          </w:rPr>
          <w:rPr>
            <w:color w:val="0000EE"/>
            <w:u w:val="single"/>
          </w:rPr>
          <w:t>34–38</w:t>
        </w:r>
      </w:hyperlink>
      <w:r>
        <w:rPr>
          <w:lang w:val="en_US" w:bidi="en_US"/>
        </w:rPr>
        <w:t xml:space="preserve"> and provides additional details about God’s use of the pillar of cloud and fire to lead his people (see also </w:t>
      </w:r>
      <w:hyperlink r:id="rId182">
        <w:r>
          <w:rPr>
            <w:lang w:val="en_US" w:bidi="en_US"/>
          </w:rPr>
          <w:rPr>
            <w:color w:val="0000EE"/>
            <w:u w:val="single"/>
          </w:rPr>
          <w:t>Exod 13:21–22</w:t>
        </w:r>
      </w:hyperlink>
      <w:r>
        <w:rPr>
          <w:lang w:val="en_US" w:bidi="en_US"/>
        </w:rPr>
        <w:t>). The Lord faithfully and unmistakably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The fiery cloud, witnessed even by Israel’s enemies (</w:t>
      </w:r>
      <w:hyperlink r:id="rId183">
        <w:r>
          <w:rPr>
            <w:lang w:val="en_US" w:bidi="en_US"/>
          </w:rPr>
          <w:rPr>
            <w:color w:val="0000EE"/>
            <w:u w:val="single"/>
          </w:rPr>
          <w:t>14:14</w:t>
        </w:r>
      </w:hyperlink>
      <w:r>
        <w:rPr>
          <w:lang w:val="en_US" w:bidi="en_US"/>
        </w:rPr>
        <w:t>), was a clear symbol of God’s glorious presence and the means by which he directed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r>
        <w:rPr>
          <w:lang w:val="en_US" w:bidi="en_US"/>
        </w:rPr>
      </w:r>
      <w:r>
        <w:rPr>
          <w:lang w:val="en_US" w:bidi="en_US"/>
        </w:rPr>
        <w:t xml:space="preserve">Israel needed signals that were loud and clear so that the tribes could receive instructions. Two silver trumpets provided a simple, effective means to signal all the tribes to move. • These trumpets were not the ram’s horns (Hebrew shopar) mentioned frequently in the Old Testament (e.g., </w:t>
      </w:r>
      <w:hyperlink r:id="rId184">
        <w:r>
          <w:rPr>
            <w:lang w:val="en_US" w:bidi="en_US"/>
          </w:rPr>
          <w:rPr>
            <w:color w:val="0000EE"/>
            <w:u w:val="single"/>
          </w:rPr>
          <w:t>Josh 6:4–6</w:t>
        </w:r>
      </w:hyperlink>
      <w:r>
        <w:rPr>
          <w:lang w:val="en_US" w:bidi="en_US"/>
        </w:rPr>
        <w:t>); they were fashioned by Israelite craftsmen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 two trumpets were used to get people’s attention for important pronouncements (cp. </w:t>
      </w:r>
      <w:hyperlink r:id="rId185">
        <w:r>
          <w:rPr>
            <w:lang w:val="en_US" w:bidi="en_US"/>
          </w:rPr>
          <w:rPr>
            <w:color w:val="0000EE"/>
            <w:u w:val="single"/>
          </w:rPr>
          <w:t>Rev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When it was time to break camp</w:t>
      </w:r>
      <w:r>
        <w:rPr>
          <w:i/>
          <w:lang w:val="en_US" w:bidi="en_US"/>
        </w:rPr>
        <w:t>,</w:t>
      </w:r>
      <w:r>
        <w:rPr>
          <w:lang w:val="en_US" w:bidi="en_US"/>
        </w:rPr>
        <w:t xml:space="preserve"> the sound of the trumpets supplemented the movement of the pillar of cloud (cp. </w:t>
      </w:r>
      <w:hyperlink r:id="rId186">
        <w:r>
          <w:rPr>
            <w:lang w:val="en_US" w:bidi="en_US"/>
          </w:rPr>
          <w:rPr>
            <w:color w:val="0000EE"/>
            <w:u w:val="single"/>
          </w:rPr>
          <w:t>9:15–22</w:t>
        </w:r>
      </w:hyperlink>
      <w:r>
        <w:rPr>
          <w:lang w:val="en_US" w:bidi="en_US"/>
        </w:rPr>
        <w:t xml:space="preserve">) by signaling when to camp and when to move on (see ch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lang w:val="en_US" w:bidi="en_US"/>
        </w:rPr>
        <w:t>Only the priests . . . are allowed to blow the trumpets: All uses of these trumpets were related to God and his government of Israel, both of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might not readily be recognized as such. Trumpets that sounded a call to arms (</w:t>
      </w:r>
      <w:hyperlink r:id="rId188">
        <w:r>
          <w:rPr>
            <w:lang w:val="en_US" w:bidi="en_US"/>
          </w:rPr>
          <w:rPr>
            <w:color w:val="0000EE"/>
            <w:u w:val="single"/>
          </w:rPr>
          <w:t>Hos 5:8</w:t>
        </w:r>
      </w:hyperlink>
      <w:r>
        <w:rPr>
          <w:lang w:val="en_US" w:bidi="en_US"/>
        </w:rPr>
        <w:t xml:space="preserve">; </w:t>
      </w:r>
      <w:hyperlink r:id="rId189">
        <w:r>
          <w:rPr>
            <w:lang w:val="en_US" w:bidi="en_US"/>
          </w:rPr>
          <w:rPr>
            <w:color w:val="0000EE"/>
            <w:u w:val="single"/>
          </w:rPr>
          <w:t>Joel 2:1</w:t>
        </w:r>
      </w:hyperlink>
      <w:r>
        <w:rPr>
          <w:lang w:val="en_US" w:bidi="en_US"/>
        </w:rPr>
        <w:t>) would remind … the Lord to rescue the Hebrews from their enemies.</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pivotal moment in Israel’s history. Now the Israelites had the law and would be tested as to how they would keep it. The departure from Sinai was the beginning of the march toward Canaan, though it turned into a long journey (cp. </w:t>
      </w:r>
      <w:hyperlink r:id="rId190">
        <w:r>
          <w:rPr>
            <w:lang w:val="en_US" w:bidi="en_US"/>
          </w:rPr>
          <w:rPr>
            <w:color w:val="0000EE"/>
            <w:u w:val="single"/>
          </w:rPr>
          <w:t>Deut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procedures on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 xml:space="preserve">The Israelites marched to the wilderness of Paran, an arid or semi-arid region in the northeastern part of the Sinai Peninsula, south of the Negev and west of the Dead Sea/Arabah Rift (cp. </w:t>
      </w:r>
      <w:hyperlink r:id="rId191">
        <w:r>
          <w:rPr>
            <w:lang w:val="en_US" w:bidi="en_US"/>
          </w:rPr>
          <w:rPr>
            <w:color w:val="0000EE"/>
            <w:u w:val="single"/>
          </w:rPr>
          <w:t>Gen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is different here than in </w:t>
      </w:r>
      <w:hyperlink r:id="rId192">
        <w:r>
          <w:rPr>
            <w:lang w:val="en_US" w:bidi="en_US"/>
          </w:rPr>
          <w:rPr>
            <w:color w:val="0000EE"/>
            <w:u w:val="single"/>
          </w:rPr>
          <w:t>2:3–34</w:t>
        </w:r>
      </w:hyperlink>
      <w:r>
        <w:rPr>
          <w:lang w:val="en_US" w:bidi="en_US"/>
        </w:rPr>
        <w:t xml:space="preserve">, which specifies that all three clans of Levites were to carry the Tabernacle and its furnishings in the middle of the troop, between the groups headed by Judah and Reuben and the groups headed by Ephraim and Dan. Here, the Gershonites and Merarites carried the components of the Tabernacle structure between Judah and Reuben, and the Kohathites carried the most sacred furniture between Reuben and Ephraim. This useful arrangement allowed time for the Gershonites and Merarites to set up the Tabernacle before the Kohathites arrived with the sacred objects. It also provided security for their special cargo, and it spread the Levites out among the tribes, perhaps enhancing the leavening effect of their influence (cp. </w:t>
      </w:r>
      <w:hyperlink r:id="rId193">
        <w:r>
          <w:rPr>
            <w:lang w:val="en_US" w:bidi="en_US"/>
          </w:rPr>
          <w:rPr>
            <w:color w:val="0000EE"/>
            <w:u w:val="single"/>
          </w:rPr>
          <w:t>Matt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r>
        <w:rPr>
          <w:lang w:val="en_US" w:bidi="en_US"/>
        </w:rPr>
      </w:r>
      <w:r>
        <w:rPr>
          <w:lang w:val="en_US" w:bidi="en_US"/>
        </w:rPr>
        <w:t xml:space="preserve">After the trek toward Paran had begun, Moses took the practical step of asking his brother-in-law, Hobab (cp. </w:t>
      </w:r>
      <w:hyperlink r:id="rId197">
        <w:r>
          <w:rPr>
            <w:lang w:val="en_US" w:bidi="en_US"/>
          </w:rPr>
          <w:rPr>
            <w:color w:val="0000EE"/>
            <w:u w:val="single"/>
          </w:rPr>
          <w:t>Judg 4:11</w:t>
        </w:r>
      </w:hyperlink>
      <w:r>
        <w:rPr>
          <w:lang w:val="en_US" w:bidi="en_US"/>
        </w:rPr>
        <w:t xml:space="preserve">), to join the Israelites as their guide (literally </w:t>
      </w:r>
      <w:r>
        <w:rPr>
          <w:i/>
          <w:lang w:val="en_US" w:bidi="en_US"/>
        </w:rPr>
        <w:t>to serve as Israel’s eyes</w:t>
      </w:r>
      <w:r>
        <w:rPr>
          <w:lang w:val="en_US" w:bidi="en_US"/>
        </w:rPr>
        <w:t>) and so to share in their promised blessings. As a Midianite shepherd, Hobab knew the routes and possible sources of food and water in this region of the Sinai Peninsula. • Reuel the Midianite: See “</w:t>
      </w:r>
      <w:r>
        <w:rPr>
          <w:lang w:val="en_US" w:bidi="en_US"/>
        </w:rPr>
        <w:t>Jethro (Reuel)</w:t>
      </w:r>
      <w:r>
        <w:rPr>
          <w:lang w:val="en_US" w:bidi="en_US"/>
        </w:rPr>
        <w:t xml:space="preserve">” Profile. • my own land and family: Midian was probably in northwestern Arabia. </w:t>
      </w:r>
      <w:hyperlink r:id="rId198">
        <w:r>
          <w:rPr>
            <w:lang w:val="en_US" w:bidi="en_US"/>
          </w:rPr>
          <w:rPr>
            <w:color w:val="0000EE"/>
            <w:u w:val="single"/>
          </w:rPr>
          <w:t>Judges 1:16</w:t>
        </w:r>
      </w:hyperlink>
      <w:r>
        <w:rPr>
          <w:lang w:val="en_US" w:bidi="en_US"/>
        </w:rPr>
        <w:t xml:space="preserve"> suggests that Hobab accepted the appeal.</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lang w:val="en_US" w:bidi="en_US"/>
        </w:rPr>
        <w:t>The mountain of the Lord refers here to Mount Sinai; elsewhere the expression refers to Mount Moriah or Zion in Jerusalem (</w:t>
      </w:r>
      <w:hyperlink r:id="rId199">
        <w:r>
          <w:rPr>
            <w:lang w:val="en_US" w:bidi="en_US"/>
          </w:rPr>
          <w:rPr>
            <w:color w:val="0000EE"/>
            <w:u w:val="single"/>
          </w:rPr>
          <w:t>Gen 22:14</w:t>
        </w:r>
      </w:hyperlink>
      <w:r>
        <w:rPr>
          <w:lang w:val="en_US" w:bidi="en_US"/>
        </w:rPr>
        <w:t xml:space="preserve">; </w:t>
      </w:r>
      <w:hyperlink r:id="rId200">
        <w:r>
          <w:rPr>
            <w:lang w:val="en_US" w:bidi="en_US"/>
          </w:rPr>
          <w:rPr>
            <w:color w:val="0000EE"/>
            <w:u w:val="single"/>
          </w:rPr>
          <w:t>Ps 24:3</w:t>
        </w:r>
      </w:hyperlink>
      <w:r>
        <w:rPr>
          <w:lang w:val="en_US" w:bidi="en_US"/>
        </w:rPr>
        <w:t xml:space="preserve">; </w:t>
      </w:r>
      <w:hyperlink r:id="rId201">
        <w:r>
          <w:rPr>
            <w:lang w:val="en_US" w:bidi="en_US"/>
          </w:rPr>
          <w:rPr>
            <w:color w:val="0000EE"/>
            <w:u w:val="single"/>
          </w:rPr>
          <w:t>Isa 2:3</w:t>
        </w:r>
      </w:hyperlink>
      <w:r>
        <w:rPr>
          <w:lang w:val="en_US" w:bidi="en_US"/>
        </w:rPr>
        <w:t xml:space="preserve">; </w:t>
      </w:r>
      <w:hyperlink r:id="rId202">
        <w:r>
          <w:rPr>
            <w:lang w:val="en_US" w:bidi="en_US"/>
          </w:rPr>
          <w:rPr>
            <w:color w:val="0000EE"/>
            <w:u w:val="single"/>
          </w:rPr>
          <w:t>Zech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Moses’ invocation, spoken when the Ark set out</w:t>
      </w:r>
      <w:r>
        <w:rPr>
          <w:i/>
          <w:lang w:val="en_US" w:bidi="en_US"/>
        </w:rPr>
        <w:t>,</w:t>
      </w:r>
      <w:r>
        <w:rPr>
          <w:lang w:val="en_US" w:bidi="en_US"/>
        </w:rPr>
        <w:t xml:space="preserve"> acknowledged the Lord as a warrior who would give Israel the Promised Land and called him to fight Israel’s battles (cp. </w:t>
      </w:r>
      <w:hyperlink r:id="rId203">
        <w:r>
          <w:rPr>
            <w:lang w:val="en_US" w:bidi="en_US"/>
          </w:rPr>
          <w:rPr>
            <w:color w:val="0000EE"/>
            <w:u w:val="single"/>
          </w:rPr>
          <w:t>Ps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called the Lord to join his people and protect Israel while they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lang w:val="en_US" w:bidi="en_US"/>
        </w:rPr>
        <w:t xml:space="preserve">Soon the people began to complain. . . . Then the Lord’s anger blazed: The link between Israel’s complaints and God’s anger is a major theme of Numbers and throughout the Old Testament (e.g., </w:t>
      </w:r>
      <w:hyperlink r:id="rId204">
        <w:r>
          <w:rPr>
            <w:lang w:val="en_US" w:bidi="en_US"/>
          </w:rPr>
          <w:rPr>
            <w:color w:val="0000EE"/>
            <w:u w:val="single"/>
          </w:rPr>
          <w:t>Deut 9:22</w:t>
        </w:r>
      </w:hyperlink>
      <w:r>
        <w:rPr>
          <w:lang w:val="en_US" w:bidi="en_US"/>
        </w:rPr>
        <w:t xml:space="preserve">; </w:t>
      </w:r>
      <w:hyperlink r:id="rId205">
        <w:r>
          <w:rPr>
            <w:lang w:val="en_US" w:bidi="en_US"/>
          </w:rPr>
          <w:rPr>
            <w:color w:val="0000EE"/>
            <w:u w:val="single"/>
          </w:rPr>
          <w:t>Ps 78</w:t>
        </w:r>
      </w:hyperlink>
      <w:r>
        <w:rPr>
          <w:lang w:val="en_US" w:bidi="en_US"/>
        </w:rPr>
        <w:t xml:space="preserve">). God is holy and just, and he demands obedience from his people. Complaints are equivalent to rejecting him (cp. </w:t>
      </w:r>
      <w:hyperlink r:id="rId206">
        <w:r>
          <w:rPr>
            <w:lang w:val="en_US" w:bidi="en_US"/>
          </w:rPr>
          <w:rPr>
            <w:color w:val="0000EE"/>
            <w:u w:val="single"/>
          </w:rPr>
          <w:t>Num 11:20</w:t>
        </w:r>
      </w:hyperlink>
      <w:r>
        <w:rPr>
          <w:lang w:val="en_US" w:bidi="en_US"/>
        </w:rPr>
        <w:t xml:space="preserve">). • their hardship: Mount Sinai had provided a stable residence for a year; the road to Paran provided heat, thirst, and fatigue. • fire . . . destroyed some: Cp. </w:t>
      </w:r>
      <w:hyperlink r:id="rId207">
        <w:r>
          <w:rPr>
            <w:lang w:val="en_US" w:bidi="en_US"/>
          </w:rPr>
          <w:rPr>
            <w:color w:val="0000EE"/>
            <w:u w:val="single"/>
          </w:rPr>
          <w:t>Lev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lang w:val="en_US" w:bidi="en_US"/>
        </w:rPr>
        <w:t xml:space="preserve">The people sought Moses’ intercession again (cp. </w:t>
      </w:r>
      <w:hyperlink r:id="rId208">
        <w:r>
          <w:rPr>
            <w:lang w:val="en_US" w:bidi="en_US"/>
          </w:rPr>
          <w:rPr>
            <w:color w:val="0000EE"/>
            <w:u w:val="single"/>
          </w:rPr>
          <w:t>Exod 15:25</w:t>
        </w:r>
      </w:hyperlink>
      <w:r>
        <w:rPr>
          <w:lang w:val="en_US" w:bidi="en_US"/>
        </w:rPr>
        <w:t xml:space="preserve">; </w:t>
      </w:r>
      <w:hyperlink r:id="rId209">
        <w:r>
          <w:rPr>
            <w:lang w:val="en_US" w:bidi="en_US"/>
          </w:rPr>
          <w:rPr>
            <w:color w:val="0000EE"/>
            <w:u w:val="single"/>
          </w:rPr>
          <w:t>32:11–14</w:t>
        </w:r>
      </w:hyperlink>
      <w:r>
        <w:rPr>
          <w:lang w:val="en_US" w:bidi="en_US"/>
        </w:rPr>
        <w:t xml:space="preserve">), which brought an end to the fire of God’s judgment. • Taberah: Cp. </w:t>
      </w:r>
      <w:hyperlink r:id="rId210">
        <w:r>
          <w:rPr>
            <w:lang w:val="en_US" w:bidi="en_US"/>
          </w:rPr>
          <w:rPr>
            <w:color w:val="0000EE"/>
            <w:u w:val="single"/>
          </w:rPr>
          <w:t>Num 11:34–35</w:t>
        </w:r>
      </w:hyperlink>
      <w:r>
        <w:rPr>
          <w:lang w:val="en_US" w:bidi="en_US"/>
        </w:rPr>
        <w:t xml:space="preserve">; see </w:t>
      </w:r>
      <w:hyperlink r:id="rId204">
        <w:r>
          <w:rPr>
            <w:lang w:val="en_US" w:bidi="en_US"/>
          </w:rPr>
          <w:rPr>
            <w:color w:val="0000EE"/>
            <w:u w:val="single"/>
          </w:rPr>
          <w:t>Deut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lang w:val="en_US" w:bidi="en_US"/>
        </w:rPr>
        <w:t xml:space="preserve">Oh, for some meat! The Israelites had flocks and herds (e.g.,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produced while alive and were only butchered for meat on a selective basis. The Hebrews would not have had enough meat to feed such a large population regularly (cp. </w:t>
      </w:r>
      <w:hyperlink r:id="rId216">
        <w:r>
          <w:rPr>
            <w:lang w:val="en_US" w:bidi="en_US"/>
          </w:rPr>
          <w:rPr>
            <w:color w:val="0000EE"/>
            <w:u w:val="single"/>
          </w:rPr>
          <w:t>Num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relinquished the attitude that brought about the judgment at Taberah (</w:t>
      </w:r>
      <w:hyperlink r:id="rId217">
        <w:r>
          <w:rPr>
            <w:lang w:val="en_US" w:bidi="en_US"/>
          </w:rPr>
          <w:rPr>
            <w:color w:val="0000EE"/>
            <w:u w:val="single"/>
          </w:rPr>
          <w:t>11:1–3</w:t>
        </w:r>
      </w:hyperlink>
      <w:r>
        <w:rPr>
          <w:lang w:val="en_US" w:bidi="en_US"/>
        </w:rPr>
        <w:t>), so they readily joined the foreign rabble in craving the delicacies of Egypt, forgetting the misery of slavery there.</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The manna has often been explained as one of various edible substances that occur naturally (but see </w:t>
      </w:r>
      <w:hyperlink r:id="rId219">
        <w:r>
          <w:rPr>
            <w:lang w:val="en_US" w:bidi="en_US"/>
          </w:rPr>
          <w:rPr>
            <w:color w:val="0000EE"/>
            <w:u w:val="single"/>
          </w:rPr>
          <w:t>Deut 8:3</w:t>
        </w:r>
      </w:hyperlink>
      <w:r>
        <w:rPr>
          <w:lang w:val="en_US" w:bidi="en_US"/>
        </w:rPr>
        <w:t>); even so, its quantity and duration were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r>
        <w:rPr>
          <w:lang w:val="en_US" w:bidi="en_US"/>
        </w:rPr>
      </w:r>
      <w:r>
        <w:rPr>
          <w:lang w:val="en_US" w:bidi="en_US"/>
        </w:rPr>
        <w:t xml:space="preserve">The Israelites’ persistent whining led a frustrated Moses to register his own complaints with God. With biting sarcasm, Moses reminded God that he had not wanted this job in the first place (cp. </w:t>
      </w:r>
      <w:hyperlink r:id="rId220">
        <w:r>
          <w:rPr>
            <w:lang w:val="en_US" w:bidi="en_US"/>
          </w:rPr>
          <w:rPr>
            <w:color w:val="0000EE"/>
            <w:u w:val="single"/>
          </w:rPr>
          <w:t>Exod 4:10</w:t>
        </w:r>
      </w:hyperlink>
      <w:r>
        <w:rPr>
          <w:lang w:val="en_US" w:bidi="en_US"/>
        </w:rPr>
        <w:t xml:space="preserve">). Israel became such a burden that Moses wished that God would do him the favor of killing him (cp. </w:t>
      </w:r>
      <w:hyperlink r:id="rId221">
        <w:r>
          <w:rPr>
            <w:lang w:val="en_US" w:bidi="en_US"/>
          </w:rPr>
          <w:rPr>
            <w:color w:val="0000EE"/>
            <w:u w:val="single"/>
          </w:rPr>
          <w:t>Job 6:9</w:t>
        </w:r>
      </w:hyperlink>
      <w:r>
        <w:rPr>
          <w:lang w:val="en_US" w:bidi="en_US"/>
        </w:rPr>
        <w:t>). • Moses’ complaint was acceptable, unlike the complaints of the people, because he was seeking the Lord rather than pining for the delights of Egypt.</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When Jethro proposed a judicial hierarchy (</w:t>
      </w:r>
      <w:hyperlink r:id="rId222">
        <w:r>
          <w:rPr>
            <w:lang w:val="en_US" w:bidi="en_US"/>
          </w:rPr>
          <w:rPr>
            <w:color w:val="0000EE"/>
            <w:u w:val="single"/>
          </w:rPr>
          <w:t>Exod 18:13–26</w:t>
        </w:r>
      </w:hyperlink>
      <w:r>
        <w:rPr>
          <w:lang w:val="en_US" w:bidi="en_US"/>
        </w:rPr>
        <w:t>), he was concerned with practical matters, as were the tribal leaders who helped Moses with the registration (</w:t>
      </w:r>
      <w:hyperlink r:id="rId223">
        <w:r>
          <w:rPr>
            <w:lang w:val="en_US" w:bidi="en_US"/>
          </w:rPr>
          <w:rPr>
            <w:color w:val="0000EE"/>
            <w:u w:val="single"/>
          </w:rPr>
          <w:t>Num 1:5–15</w:t>
        </w:r>
      </w:hyperlink>
      <w:r>
        <w:rPr>
          <w:lang w:val="en_US" w:bidi="en_US"/>
        </w:rPr>
        <w:t xml:space="preserve">). By contrast, this group of seventy . . . elders would provide Israel with spiritual guidance. They needed a share of God’s Spirit that already rested upon Moses and made him the Lord’s special spokesman. Their capacity as leaders depended on the presence of God’s Spirit (cp. </w:t>
      </w:r>
      <w:hyperlink r:id="rId224">
        <w:r>
          <w:rPr>
            <w:lang w:val="en_US" w:bidi="en_US"/>
          </w:rPr>
          <w:rPr>
            <w:color w:val="0000EE"/>
            <w:u w:val="single"/>
          </w:rPr>
          <w:t>1 Sam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 12:10</w:t>
        </w:r>
      </w:hyperlink>
      <w:r>
        <w:rPr>
          <w:lang w:val="en_US" w:bidi="en_US"/>
        </w:rPr>
        <w:t xml:space="preserve">; </w:t>
      </w:r>
      <w:hyperlink r:id="rId229">
        <w:r>
          <w:rPr>
            <w:lang w:val="en_US" w:bidi="en_US"/>
          </w:rPr>
          <w:rPr>
            <w:color w:val="0000EE"/>
            <w:u w:val="single"/>
          </w:rPr>
          <w:t>2 Pet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 xml:space="preserve">We are not told what happened when the Spirit rested upon them and they prophesied. Whatever happened (possibly ecstatic utterances; cp. </w:t>
      </w:r>
      <w:hyperlink r:id="rId230">
        <w:r>
          <w:rPr>
            <w:lang w:val="en_US" w:bidi="en_US"/>
          </w:rPr>
          <w:rPr>
            <w:color w:val="0000EE"/>
            <w:u w:val="single"/>
          </w:rPr>
          <w:t>Acts 2:4</w:t>
        </w:r>
      </w:hyperlink>
      <w:r>
        <w:rPr>
          <w:lang w:val="en_US" w:bidi="en_US"/>
        </w:rPr>
        <w:t xml:space="preserve">; </w:t>
      </w:r>
      <w:hyperlink r:id="rId231">
        <w:r>
          <w:rPr>
            <w:lang w:val="en_US" w:bidi="en_US"/>
          </w:rPr>
          <w:rPr>
            <w:color w:val="0000EE"/>
            <w:u w:val="single"/>
          </w:rPr>
          <w:t>1 Cor 14:2</w:t>
        </w:r>
      </w:hyperlink>
      <w:r>
        <w:rPr>
          <w:lang w:val="en_US" w:bidi="en_US"/>
        </w:rPr>
        <w:t>), it was a unique occurrence.</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zealous protest was prompted by his jealousy in a worthy but immature desire to safeguard his master’s status. Moses was humble (</w:t>
      </w:r>
      <w:hyperlink r:id="rId232">
        <w:r>
          <w:rPr>
            <w:lang w:val="en_US" w:bidi="en_US"/>
          </w:rPr>
          <w:rPr>
            <w:color w:val="0000EE"/>
            <w:u w:val="single"/>
          </w:rPr>
          <w:t>Num 12:3</w:t>
        </w:r>
      </w:hyperlink>
      <w:r>
        <w:rPr>
          <w:lang w:val="en_US" w:bidi="en_US"/>
        </w:rPr>
        <w:t xml:space="preserve">) and was not threatened by Eldad and Medad’s prophecy. Instead, he was magnanimous about sharing the spotlight and happy to learn that God was working through others in such special ways. Moses had leadership qualities that the younger Joshua had not yet acquired (cp.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responded to the people’s complaints by sending a storm of quail and a plague. God had provided quail along with manna in </w:t>
      </w:r>
      <w:hyperlink r:id="rId234">
        <w:r>
          <w:rPr>
            <w:lang w:val="en_US" w:bidi="en_US"/>
          </w:rPr>
          <w:rPr>
            <w:color w:val="0000EE"/>
            <w:u w:val="single"/>
          </w:rPr>
          <w:t>Exod 16:13</w:t>
        </w:r>
      </w:hyperlink>
      <w:r>
        <w:rPr>
          <w:lang w:val="en_US" w:bidi="en_US"/>
        </w:rPr>
        <w:t>, but here they expressed God’s judgment in their sickeningly overabundant supply.</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precise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Most interpreters understand the Cushite woman to be Moses’ wife Zipporah from Midian (</w:t>
      </w:r>
      <w:hyperlink r:id="rId235">
        <w:r>
          <w:rPr>
            <w:lang w:val="en_US" w:bidi="en_US"/>
          </w:rPr>
          <w:rPr>
            <w:color w:val="0000EE"/>
            <w:u w:val="single"/>
          </w:rPr>
          <w:t>Exod 2:16–22</w:t>
        </w:r>
      </w:hyperlink>
      <w:r>
        <w:rPr>
          <w:lang w:val="en_US" w:bidi="en_US"/>
        </w:rPr>
        <w:t xml:space="preserve">), understanding </w:t>
      </w:r>
      <w:r>
        <w:rPr>
          <w:i/>
          <w:lang w:val="en_US" w:bidi="en_US"/>
        </w:rPr>
        <w:t>Cush</w:t>
      </w:r>
      <w:r>
        <w:rPr>
          <w:lang w:val="en_US" w:bidi="en_US"/>
        </w:rPr>
        <w:t xml:space="preserve"> as referring here to Cushan, a region and people near Midian (</w:t>
      </w:r>
      <w:hyperlink r:id="rId236">
        <w:r>
          <w:rPr>
            <w:lang w:val="en_US" w:bidi="en_US"/>
          </w:rPr>
          <w:rPr>
            <w:color w:val="0000EE"/>
            <w:u w:val="single"/>
          </w:rPr>
          <w:t>Hab 3:7</w:t>
        </w:r>
      </w:hyperlink>
      <w:r>
        <w:rPr>
          <w:lang w:val="en_US" w:bidi="en_US"/>
        </w:rPr>
        <w:t xml:space="preserve">). Other interpreters, taking </w:t>
      </w:r>
      <w:r>
        <w:rPr>
          <w:i/>
          <w:lang w:val="en_US" w:bidi="en_US"/>
        </w:rPr>
        <w:t>Cushite</w:t>
      </w:r>
      <w:r>
        <w:rPr>
          <w:lang w:val="en_US" w:bidi="en_US"/>
        </w:rPr>
        <w:t xml:space="preserve"> in its usual sense as referring to Kusi (in northern Arabia), Ethiopia, or Sudan, think that she was a different wife.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might have perceived Moses’ marriage as a threat to their status and ambitions. Miriam is named first, which suggests that she instigated this family feud and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was not restricted to the “foreign rabble” or to the Israelites who were bored with manna (</w:t>
      </w:r>
      <w:hyperlink r:id="rId238">
        <w:r>
          <w:rPr>
            <w:lang w:val="en_US" w:bidi="en_US"/>
          </w:rPr>
          <w:rPr>
            <w:color w:val="0000EE"/>
            <w:u w:val="single"/>
          </w:rPr>
          <w:t>11:4</w:t>
        </w:r>
      </w:hyperlink>
      <w:r>
        <w:rPr>
          <w:lang w:val="en_US" w:bidi="en_US"/>
        </w:rPr>
        <w:t>). Moses’ own brother and sister, Aaron the high priest (</w:t>
      </w:r>
      <w:hyperlink r:id="rId239">
        <w:r>
          <w:rPr>
            <w:lang w:val="en_US" w:bidi="en_US"/>
          </w:rPr>
          <w:rPr>
            <w:color w:val="0000EE"/>
            <w:u w:val="single"/>
          </w:rPr>
          <w:t>Exod 29:30</w:t>
        </w:r>
      </w:hyperlink>
      <w:r>
        <w:rPr>
          <w:lang w:val="en_US" w:bidi="en_US"/>
        </w:rPr>
        <w:t>) and Miriam the prophet (</w:t>
      </w:r>
      <w:hyperlink r:id="rId240">
        <w:r>
          <w:rPr>
            <w:lang w:val="en_US" w:bidi="en_US"/>
          </w:rPr>
          <w:rPr>
            <w:color w:val="0000EE"/>
            <w:u w:val="single"/>
          </w:rPr>
          <w:t>Exod 15:20</w:t>
        </w:r>
      </w:hyperlink>
      <w:r>
        <w:rPr>
          <w:lang w:val="en_US" w:bidi="en_US"/>
        </w:rPr>
        <w:t>), rebelled against him. Israel was near the nadir of its rebellion against God (</w:t>
      </w:r>
      <w:hyperlink r:id="rId241">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lang w:val="en_US" w:bidi="en_US"/>
        </w:rPr>
        <w:t xml:space="preserve">The challenge to Moses’ authority was, by implication, a rejection of the Lord’s choice of Moses as Israel’s leader. • the Lord heard: The same phrase in </w:t>
      </w:r>
      <w:hyperlink r:id="rId242">
        <w:r>
          <w:rPr>
            <w:lang w:val="en_US" w:bidi="en_US"/>
          </w:rPr>
          <w:rPr>
            <w:color w:val="0000EE"/>
            <w:u w:val="single"/>
          </w:rPr>
          <w:t>11:1</w:t>
        </w:r>
      </w:hyperlink>
      <w:r>
        <w:rPr>
          <w:lang w:val="en_US" w:bidi="en_US"/>
        </w:rPr>
        <w:t xml:space="preserve"> foreshadows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lang w:val="en_US" w:bidi="en_US"/>
        </w:rPr>
        <w:t xml:space="preserve">Moses’ incomparable humility contrasts his godly character (see also </w:t>
      </w:r>
      <w:hyperlink r:id="rId243">
        <w:r>
          <w:rPr>
            <w:lang w:val="en_US" w:bidi="en_US"/>
          </w:rPr>
          <w:rPr>
            <w:color w:val="0000EE"/>
            <w:u w:val="single"/>
          </w:rPr>
          <w:t>Prov 3:34</w:t>
        </w:r>
      </w:hyperlink>
      <w:r>
        <w:rPr>
          <w:lang w:val="en_US" w:bidi="en_US"/>
        </w:rPr>
        <w:t xml:space="preserve">; </w:t>
      </w:r>
      <w:hyperlink r:id="rId244">
        <w:r>
          <w:rPr>
            <w:lang w:val="en_US" w:bidi="en_US"/>
          </w:rPr>
          <w:rPr>
            <w:color w:val="0000EE"/>
            <w:u w:val="single"/>
          </w:rPr>
          <w:t>Matt 5:5</w:t>
        </w:r>
      </w:hyperlink>
      <w:r>
        <w:rPr>
          <w:lang w:val="en_US" w:bidi="en_US"/>
        </w:rPr>
        <w:t>) with Miriam and Aaron’s jealousy. • This parenthetical comment, a simple statement of the truth from God’s perspective, could be the words of Moses or of a later editor.</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the Lord reconfirmed Moses’ special status and authority.</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Lord’s trust in Moses resulted in an intimate relationship. God spoke to prophets in visions and dreams, but he spoke to Moses face to face (literally </w:t>
      </w:r>
      <w:r>
        <w:rPr>
          <w:i/>
          <w:lang w:val="en_US" w:bidi="en_US"/>
        </w:rPr>
        <w:t>mouth to mouth;</w:t>
      </w:r>
      <w:r>
        <w:rPr>
          <w:lang w:val="en_US" w:bidi="en_US"/>
        </w:rPr>
        <w:t xml:space="preserve"> see </w:t>
      </w:r>
      <w:hyperlink r:id="rId245">
        <w:r>
          <w:rPr>
            <w:lang w:val="en_US" w:bidi="en_US"/>
          </w:rPr>
          <w:rPr>
            <w:color w:val="0000EE"/>
            <w:u w:val="single"/>
          </w:rPr>
          <w:t>Exod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bore the brunt of God’s wrath (see </w:t>
      </w:r>
      <w:r>
        <w:rPr>
          <w:lang w:val="en_US" w:bidi="en_US"/>
        </w:rPr>
        <w:t>study note on 12:1–2</w:t>
      </w:r>
      <w:r>
        <w:rPr>
          <w:lang w:val="en_US" w:bidi="en_US"/>
        </w:rPr>
        <w:t>). Once Aaron saw what had happened to her</w:t>
      </w:r>
      <w:r>
        <w:rPr>
          <w:i/>
          <w:lang w:val="en_US" w:bidi="en_US"/>
        </w:rPr>
        <w:t>,</w:t>
      </w:r>
      <w:r>
        <w:rPr>
          <w:lang w:val="en_US" w:bidi="en_US"/>
        </w:rPr>
        <w:t xml:space="preserve"> he admitted his error and sought Moses’ intercession (cp.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was required to follow the normal procedure for achieving ritual purity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selected a leader from each tribe to explore the territory that God had promised to give the Hebrews. The tribes listed are those of ch </w:t>
      </w:r>
      <w:hyperlink r:id="rId137">
        <w:r>
          <w:rPr>
            <w:lang w:val="en_US" w:bidi="en_US"/>
          </w:rPr>
          <w:rPr>
            <w:color w:val="0000EE"/>
            <w:u w:val="single"/>
          </w:rPr>
          <w:t>1</w:t>
        </w:r>
      </w:hyperlink>
      <w:r>
        <w:rPr>
          <w:lang w:val="en_US" w:bidi="en_US"/>
        </w:rPr>
        <w:t>, though the order is different. Caleb and Joshua are later shown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investigated the rich land of Canaan and found it defended by formidable foes. Israel’s disobedience in earlier chapters foreshadows more of the same. The Israelites lacked the obedience, courage, and faith to take the land, so the Lord destined them to spend forty years in the Sinai wilderness; that generation failed to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military purpose of the scouting mission is evident; the spies were also to gather information about natural resources and food, which had been on the Israelites’ minds since they left Egypt (ch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lang w:val="en_US" w:bidi="en_US"/>
        </w:rPr>
        <w:t xml:space="preserve">It was about 275 miles from the wilderness of Zin, located roughly between the wilderness of Paran and the southern frontier of Canaan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 15:1–4</w:t>
        </w:r>
      </w:hyperlink>
      <w:r>
        <w:rPr>
          <w:lang w:val="en_US" w:bidi="en_US"/>
        </w:rPr>
        <w:t xml:space="preserve">), to Lebo-hamath (“entrance of Hamath,” either a notable mountain pass or another city near Hamath) in Syria. • The exact location of Rehob is uncertain, but it was probably the same as Old Testament Beth-rehob, situated near a major route to Hamath. The text thus already identifies the approximate borders of the Promised Land (see </w:t>
      </w:r>
      <w:hyperlink r:id="rId256">
        <w:r>
          <w:rPr>
            <w:lang w:val="en_US" w:bidi="en_US"/>
          </w:rPr>
          <w:rPr>
            <w:color w:val="0000EE"/>
            <w:u w:val="single"/>
          </w:rPr>
          <w:t>1 Kgs 8:65</w:t>
        </w:r>
      </w:hyperlink>
      <w:r>
        <w:rPr>
          <w:lang w:val="en_US" w:bidi="en_US"/>
        </w:rPr>
        <w:t>). The phrase “from Dan to Beersheba” (</w:t>
      </w:r>
      <w:hyperlink r:id="rId257">
        <w:r>
          <w:rPr>
            <w:lang w:val="en_US" w:bidi="en_US"/>
          </w:rPr>
          <w:rPr>
            <w:color w:val="0000EE"/>
            <w:u w:val="single"/>
          </w:rPr>
          <w:t>Judg 20:1</w:t>
        </w:r>
      </w:hyperlink>
      <w:r>
        <w:rPr>
          <w:lang w:val="en_US" w:bidi="en_US"/>
        </w:rPr>
        <w:t xml:space="preserve">; </w:t>
      </w:r>
      <w:hyperlink r:id="rId258">
        <w:r>
          <w:rPr>
            <w:lang w:val="en_US" w:bidi="en_US"/>
          </w:rPr>
          <w:rPr>
            <w:color w:val="0000EE"/>
            <w:u w:val="single"/>
          </w:rPr>
          <w:t>2 Sam 3:10</w:t>
        </w:r>
      </w:hyperlink>
      <w:r>
        <w:rPr>
          <w:lang w:val="en_US" w:bidi="en_US"/>
        </w:rPr>
        <w:t>), frequently used to demarcate Israel’s traditional boundaries, referred to a considerably smaller area than the territory visited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which was unusually fertile in contrast with the Sinai wilderness.</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lang w:val="en_US" w:bidi="en_US"/>
        </w:rPr>
        <w:t>Israel’s spies made their way into Canaan’s hill country via the Negev</w:t>
      </w:r>
      <w:r>
        <w:rPr>
          <w:i/>
          <w:lang w:val="en_US" w:bidi="en_US"/>
        </w:rPr>
        <w:t>,</w:t>
      </w:r>
      <w:r>
        <w:rPr>
          <w:lang w:val="en_US" w:bidi="en_US"/>
        </w:rPr>
        <w:t xml:space="preserve"> the dry southland next to the wilderness of Zin. In the southern part of Canaan’s central hill country, they came to Hebron</w:t>
      </w:r>
      <w:r>
        <w:rPr>
          <w:i/>
          <w:lang w:val="en_US" w:bidi="en_US"/>
        </w:rPr>
        <w:t>,</w:t>
      </w:r>
      <w:r>
        <w:rPr>
          <w:lang w:val="en_US" w:bidi="en_US"/>
        </w:rPr>
        <w:t xml:space="preserve"> where Israel’s ancestors had lived (</w:t>
      </w:r>
      <w:hyperlink r:id="rId259">
        <w:r>
          <w:rPr>
            <w:lang w:val="en_US" w:bidi="en_US"/>
          </w:rPr>
          <w:rPr>
            <w:color w:val="0000EE"/>
            <w:u w:val="single"/>
          </w:rPr>
          <w:t>Gen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 The descendants of Anak were famous for their size and strength (e.g., </w:t>
      </w:r>
      <w:hyperlink r:id="rId263">
        <w:r>
          <w:rPr>
            <w:lang w:val="en_US" w:bidi="en_US"/>
          </w:rPr>
          <w:rPr>
            <w:color w:val="0000EE"/>
            <w:u w:val="single"/>
          </w:rPr>
          <w:t>Deut 9:2</w:t>
        </w:r>
      </w:hyperlink>
      <w:r>
        <w:rPr>
          <w:lang w:val="en_US" w:bidi="en_US"/>
        </w:rPr>
        <w:t xml:space="preserve">). • Zoan (later called Tanis by the Greeks) was a famous city in Egypt’s eastern delta (see also </w:t>
      </w:r>
      <w:hyperlink r:id="rId264">
        <w:r>
          <w:rPr>
            <w:lang w:val="en_US" w:bidi="en_US"/>
          </w:rPr>
          <w:rPr>
            <w:color w:val="0000EE"/>
            <w:u w:val="single"/>
          </w:rPr>
          <w:t>Pss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that the land was good, but most doubted that Israel could conquer it. The strong, well-fed Canaanites had built fortified towns to protect themselves.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identified with ‘Ain el-Qudeirat, a spring at the northern border of Sinai and the southern edge of Canaan. There is no evidence of a Hebrew camp at this site during the period of the Exodus or the wilderness wanderings, so some scholars have suggested that ancient Kadesh was located elsewhere.</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often described as a land flowing with milk and honey. Milk and dairy products constituted a major part of the diet in biblical times, and “milk” is used in figurative language for abundance (see </w:t>
      </w:r>
      <w:hyperlink r:id="rId268">
        <w:r>
          <w:rPr>
            <w:lang w:val="en_US" w:bidi="en_US"/>
          </w:rPr>
          <w:rPr>
            <w:color w:val="0000EE"/>
            <w:u w:val="single"/>
          </w:rPr>
          <w:t>Deut 32:14</w:t>
        </w:r>
      </w:hyperlink>
      <w:r>
        <w:rPr>
          <w:lang w:val="en_US" w:bidi="en_US"/>
        </w:rPr>
        <w:t xml:space="preserve">; </w:t>
      </w:r>
      <w:hyperlink r:id="rId269">
        <w:r>
          <w:rPr>
            <w:lang w:val="en_US" w:bidi="en_US"/>
          </w:rPr>
          <w:rPr>
            <w:color w:val="0000EE"/>
            <w:u w:val="single"/>
          </w:rPr>
          <w:t>Isa 55:1</w:t>
        </w:r>
      </w:hyperlink>
      <w:r>
        <w:rPr>
          <w:lang w:val="en_US" w:bidi="en_US"/>
        </w:rPr>
        <w:t xml:space="preserve">; </w:t>
      </w:r>
      <w:hyperlink r:id="rId270">
        <w:r>
          <w:rPr>
            <w:lang w:val="en_US" w:bidi="en_US"/>
          </w:rPr>
          <w:rPr>
            <w:color w:val="0000EE"/>
            <w:u w:val="single"/>
          </w:rPr>
          <w:t>Joel 3:18</w:t>
        </w:r>
      </w:hyperlink>
      <w:r>
        <w:rPr>
          <w:lang w:val="en_US" w:bidi="en_US"/>
        </w:rPr>
        <w:t xml:space="preserve">). Honey provided sweetness (see </w:t>
      </w:r>
      <w:hyperlink r:id="rId271">
        <w:r>
          <w:rPr>
            <w:lang w:val="en_US" w:bidi="en_US"/>
          </w:rPr>
          <w:rPr>
            <w:color w:val="0000EE"/>
            <w:u w:val="single"/>
          </w:rPr>
          <w:t>Pss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 3:3</w:t>
        </w:r>
      </w:hyperlink>
      <w:r>
        <w:rPr>
          <w:lang w:val="en_US" w:bidi="en_US"/>
        </w:rPr>
        <w:t xml:space="preserve">; </w:t>
      </w:r>
      <w:hyperlink r:id="rId274">
        <w:r>
          <w:rPr>
            <w:lang w:val="en_US" w:bidi="en_US"/>
          </w:rPr>
          <w:rPr>
            <w:color w:val="0000EE"/>
            <w:u w:val="single"/>
          </w:rPr>
          <w:t>Rev 10:9–10</w:t>
        </w:r>
      </w:hyperlink>
      <w:r>
        <w:rPr>
          <w:lang w:val="en_US" w:bidi="en_US"/>
        </w:rPr>
        <w:t xml:space="preserve">). The phrase thus refers to a highly desirable destination, a land with an abundance of food and resources (cp. </w:t>
      </w:r>
      <w:hyperlink r:id="rId275">
        <w:r>
          <w:rPr>
            <w:lang w:val="en_US" w:bidi="en_US"/>
          </w:rPr>
          <w:rPr>
            <w:color w:val="0000EE"/>
            <w:u w:val="single"/>
          </w:rPr>
          <w:t>Num 16:13–14</w:t>
        </w:r>
      </w:hyperlink>
      <w:r>
        <w:rPr>
          <w:lang w:val="en_US" w:bidi="en_US"/>
        </w:rPr>
        <w:t xml:space="preserve">; see also </w:t>
      </w:r>
      <w:hyperlink r:id="rId276">
        <w:r>
          <w:rPr>
            <w:lang w:val="en_US" w:bidi="en_US"/>
          </w:rPr>
          <w:rPr>
            <w:color w:val="0000EE"/>
            <w:u w:val="single"/>
          </w:rPr>
          <w:t>Exod 3:8</w:t>
        </w:r>
      </w:hyperlink>
      <w:r>
        <w:rPr>
          <w:lang w:val="en_US" w:bidi="en_US"/>
        </w:rPr>
        <w:t xml:space="preserve">; </w:t>
      </w:r>
      <w:hyperlink r:id="rId277">
        <w:r>
          <w:rPr>
            <w:lang w:val="en_US" w:bidi="en_US"/>
          </w:rPr>
          <w:rPr>
            <w:color w:val="0000EE"/>
            <w:u w:val="single"/>
          </w:rPr>
          <w:t>Deut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 11:4–5</w:t>
        </w:r>
      </w:hyperlink>
      <w:r>
        <w:rPr>
          <w:lang w:val="en_US" w:bidi="en_US"/>
        </w:rPr>
        <w:t xml:space="preserve">; </w:t>
      </w:r>
      <w:hyperlink r:id="rId280">
        <w:r>
          <w:rPr>
            <w:lang w:val="en_US" w:bidi="en_US"/>
          </w:rPr>
          <w:rPr>
            <w:color w:val="0000EE"/>
            <w:u w:val="single"/>
          </w:rPr>
          <w:t>Ezek 20:6</w:t>
        </w:r>
      </w:hyperlink>
      <w:r>
        <w:rPr>
          <w:lang w:val="en_US" w:bidi="en_US"/>
        </w:rPr>
        <w:t xml:space="preserve">). The New Testament emphasizes the spiritual nature of God’s promises, pointing to a promised inheritance in heaven (see </w:t>
      </w:r>
      <w:hyperlink r:id="rId281">
        <w:r>
          <w:rPr>
            <w:lang w:val="en_US" w:bidi="en_US"/>
          </w:rPr>
          <w:rPr>
            <w:color w:val="0000EE"/>
            <w:u w:val="single"/>
          </w:rPr>
          <w:t>Rom 9:6–8</w:t>
        </w:r>
      </w:hyperlink>
      <w:r>
        <w:rPr>
          <w:lang w:val="en_US" w:bidi="en_US"/>
        </w:rPr>
        <w:t xml:space="preserve">; </w:t>
      </w:r>
      <w:hyperlink r:id="rId282">
        <w:r>
          <w:rPr>
            <w:lang w:val="en_US" w:bidi="en_US"/>
          </w:rPr>
          <w:rPr>
            <w:color w:val="0000EE"/>
            <w:u w:val="single"/>
          </w:rPr>
          <w:t>Gal 6:14–16</w:t>
        </w:r>
      </w:hyperlink>
      <w:r>
        <w:rPr>
          <w:lang w:val="en_US" w:bidi="en_US"/>
        </w:rPr>
        <w:t xml:space="preserve">; </w:t>
      </w:r>
      <w:hyperlink r:id="rId283">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occupied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were more optimistic in their assessment of the land than the other spies were (cp.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lang w:val="en_US" w:bidi="en_US"/>
        </w:rPr>
        <w:t xml:space="preserve">giants: See </w:t>
      </w:r>
      <w:r>
        <w:rPr>
          <w:lang w:val="en_US" w:bidi="en_US"/>
        </w:rPr>
        <w:t>study note on Gen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testimony of the faithful spies Joshua and Caleb was rejected, and rebellion spread through the entire community. Only Moses’ intervention saved Israel from complete destruction. Those who failed to obey God died during a forty-year wilderness sojourn.</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The threats about which they complained were real, but the Israelites should have trusted the Lord. In the ancient Near East, women and children were often taken as plunder in the aftermath of battle. • return to Egypt: How quickly the Israelites forgot their bondage (</w:t>
      </w:r>
      <w:hyperlink r:id="rId288">
        <w:r>
          <w:rPr>
            <w:lang w:val="en_US" w:bidi="en_US"/>
          </w:rPr>
          <w:rPr>
            <w:color w:val="0000EE"/>
            <w:u w:val="single"/>
          </w:rPr>
          <w:t>Exod 2:23–24</w:t>
        </w:r>
      </w:hyperlink>
      <w:r>
        <w:rPr>
          <w:lang w:val="en_US" w:bidi="en_US"/>
        </w:rPr>
        <w:t>) and the hardship of the wilderness (</w:t>
      </w:r>
      <w:hyperlink r:id="rId242">
        <w:r>
          <w:rPr>
            <w:lang w:val="en_US" w:bidi="en_US"/>
          </w:rPr>
          <w:rPr>
            <w:color w:val="0000EE"/>
            <w:u w:val="single"/>
          </w:rPr>
          <w:t>Num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prostrated themselves out of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joined in the effort to reverse the rebellion and avert God’s wrath; they tore their clothing in a gesture of grief.</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r>
        <w:rPr>
          <w:lang w:val="en_US" w:bidi="en_US"/>
        </w:rPr>
      </w:r>
      <w:r>
        <w:rPr>
          <w:lang w:val="en_US" w:bidi="en_US"/>
        </w:rPr>
        <w:t xml:space="preserve">Joshua and Caleb understood that Israel’s lack of courage and their criticism of Moses and Aaron were rebellion against the Lord, and they knew what results this would produce. • the Lord is with us: This was the source of their confidence (cp. </w:t>
      </w:r>
      <w:hyperlink r:id="rId289">
        <w:r>
          <w:rPr>
            <w:lang w:val="en_US" w:bidi="en_US"/>
          </w:rPr>
          <w:rPr>
            <w:color w:val="0000EE"/>
            <w:u w:val="single"/>
          </w:rPr>
          <w:t>Rom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lang w:val="en_US" w:bidi="en_US"/>
        </w:rPr>
        <w:t>Joshua and Caleb</w:t>
      </w:r>
      <w:r>
        <w:rPr>
          <w:i/>
          <w:lang w:val="en_US" w:bidi="en_US"/>
        </w:rPr>
        <w:t>,</w:t>
      </w:r>
      <w:r>
        <w:rPr>
          <w:lang w:val="en_US" w:bidi="en_US"/>
        </w:rPr>
        <w:t xml:space="preserve"> with their encouragement and expression of trust in God, brought even more opposition; the protests against the leaders were converted into threats of violence against the faithful spies. All of the Israelites’ objections came to a sudden stop when the Lord’s glorious presence (Hebrew kabod</w:t>
      </w:r>
      <w:r>
        <w:rPr>
          <w:i/>
          <w:lang w:val="en_US" w:bidi="en_US"/>
        </w:rPr>
        <w:t>;</w:t>
      </w:r>
      <w:r>
        <w:rPr>
          <w:lang w:val="en_US" w:bidi="en_US"/>
        </w:rPr>
        <w:t xml:space="preserve"> see </w:t>
      </w:r>
      <w:hyperlink r:id="rId290">
        <w:r>
          <w:rPr>
            <w:lang w:val="en_US" w:bidi="en_US"/>
          </w:rPr>
          <w:rPr>
            <w:color w:val="0000EE"/>
            <w:u w:val="single"/>
          </w:rPr>
          <w:t>Exod 24:15–18</w:t>
        </w:r>
      </w:hyperlink>
      <w:r>
        <w:rPr>
          <w:lang w:val="en_US" w:bidi="en_US"/>
        </w:rPr>
        <w:t xml:space="preserve">; </w:t>
      </w:r>
      <w:hyperlink r:id="rId291">
        <w:r>
          <w:rPr>
            <w:lang w:val="en_US" w:bidi="en_US"/>
          </w:rPr>
          <w:rPr>
            <w:color w:val="0000EE"/>
            <w:u w:val="single"/>
          </w:rPr>
          <w:t>Ezek 1</w:t>
        </w:r>
      </w:hyperlink>
      <w:r>
        <w:rPr>
          <w:lang w:val="en_US" w:bidi="en_US"/>
        </w:rPr>
        <w:t>) appeared at the Tabernacle</w:t>
      </w:r>
      <w:r>
        <w:rPr>
          <w:i/>
          <w:lang w:val="en_US" w:bidi="en_US"/>
        </w:rPr>
        <w:t>,</w:t>
      </w:r>
      <w:r>
        <w:rPr>
          <w:lang w:val="en_US" w:bidi="en_US"/>
        </w:rPr>
        <w:t xml:space="preserve"> the site of divine communication.</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marveled that Israel had not yet learned to trust him, even after he had miraculously rescued them from slavery and provided for their needs as they traveled in the wilderness (cp. </w:t>
      </w:r>
      <w:hyperlink r:id="rId292">
        <w:r>
          <w:rPr>
            <w:lang w:val="en_US" w:bidi="en_US"/>
          </w:rPr>
          <w:rPr>
            <w:color w:val="0000EE"/>
            <w:u w:val="single"/>
          </w:rPr>
          <w:t>Deut 4:32–40</w:t>
        </w:r>
      </w:hyperlink>
      <w:r>
        <w:rPr>
          <w:lang w:val="en_US" w:bidi="en_US"/>
        </w:rPr>
        <w:t xml:space="preserve">; </w:t>
      </w:r>
      <w:hyperlink r:id="rId293">
        <w:r>
          <w:rPr>
            <w:lang w:val="en_US" w:bidi="en_US"/>
          </w:rPr>
          <w:rPr>
            <w:color w:val="0000EE"/>
            <w:u w:val="single"/>
          </w:rPr>
          <w:t>Matt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outright rebellion from his people (cp. </w:t>
      </w:r>
      <w:hyperlink r:id="rId295">
        <w:r>
          <w:rPr>
            <w:lang w:val="en_US" w:bidi="en_US"/>
          </w:rPr>
          <w:rPr>
            <w:color w:val="0000EE"/>
            <w:u w:val="single"/>
          </w:rPr>
          <w:t>Exod 32:7–10</w:t>
        </w:r>
      </w:hyperlink>
      <w:r>
        <w:rPr>
          <w:lang w:val="en_US" w:bidi="en_US"/>
        </w:rPr>
        <w:t>). The writer of Hebrews refers to this episode in his effort to strengthen the faith of Christians whose trust in the Good News was wavering (</w:t>
      </w:r>
      <w:hyperlink r:id="rId296">
        <w:r>
          <w:rPr>
            <w:lang w:val="en_US" w:bidi="en_US"/>
          </w:rPr>
          <w:rPr>
            <w:color w:val="0000EE"/>
            <w:u w:val="single"/>
          </w:rPr>
          <w:t>Heb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cp. </w:t>
      </w:r>
      <w:hyperlink r:id="rId299">
        <w:r>
          <w:rPr>
            <w:lang w:val="en_US" w:bidi="en_US"/>
          </w:rPr>
          <w:rPr>
            <w:color w:val="0000EE"/>
            <w:u w:val="single"/>
          </w:rPr>
          <w:t>Ps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interceded on behalf of his people, reminding God that his reputation was bound up with that of Israel and appealing to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same argument earlier when he sought pardon for Israel’s rebellion (</w:t>
      </w:r>
      <w:hyperlink r:id="rId300">
        <w:r>
          <w:rPr>
            <w:lang w:val="en_US" w:bidi="en_US"/>
          </w:rPr>
          <w:rPr>
            <w:color w:val="0000EE"/>
            <w:u w:val="single"/>
          </w:rPr>
          <w:t>Exod 32:10–14</w:t>
        </w:r>
      </w:hyperlink>
      <w:r>
        <w:rPr>
          <w:lang w:val="en_US" w:bidi="en_US"/>
        </w:rPr>
        <w:t>). Moses knew that God would not let the Israelites off without punishment (</w:t>
      </w:r>
      <w:hyperlink r:id="rId301">
        <w:r>
          <w:rPr>
            <w:lang w:val="en_US" w:bidi="en_US"/>
          </w:rPr>
          <w:rPr>
            <w:color w:val="0000EE"/>
            <w:u w:val="single"/>
          </w:rPr>
          <w:t>Deut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Israel’s history since leaving Egypt had been a series of transgressions forgiven by the Lord (chs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As a result of Moses’ argument, the Lord pardoned Israel’s rebellion and did not obliterate them, but the obstinate adult generation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people’s lack of obedience and faith was a refusal to listen to God’s voice, since they were eyewitnesses of the Lord’s glorious presence (see </w:t>
      </w:r>
      <w:r>
        <w:rPr>
          <w:lang w:val="en_US" w:bidi="en_US"/>
        </w:rPr>
        <w:t>study note on 14:10</w:t>
      </w:r>
      <w:r>
        <w:rPr>
          <w:lang w:val="en_US" w:bidi="en_US"/>
        </w:rPr>
        <w:t>) and miraculous signs (</w:t>
      </w:r>
      <w:hyperlink r:id="rId307">
        <w:r>
          <w:rPr>
            <w:lang w:val="en_US" w:bidi="en_US"/>
          </w:rPr>
          <w:rPr>
            <w:color w:val="0000EE"/>
            <w:u w:val="single"/>
          </w:rPr>
          <w:t>Exod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r>
        <w:rPr>
          <w:lang w:val="en_US" w:bidi="en_US"/>
        </w:rPr>
      </w:r>
      <w:r>
        <w:rPr>
          <w:lang w:val="en_US" w:bidi="en_US"/>
        </w:rPr>
        <w:t>Having turned their backs on the Promised Land, the Israelites were now ordered to march the other way. • 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 xml:space="preserve">each day: Cp. </w:t>
      </w:r>
      <w:hyperlink r:id="rId311">
        <w:r>
          <w:rPr>
            <w:lang w:val="en_US" w:bidi="en_US"/>
          </w:rPr>
          <w:rPr>
            <w:color w:val="0000EE"/>
            <w:u w:val="single"/>
          </w:rPr>
          <w:t>13:25</w:t>
        </w:r>
      </w:hyperlink>
      <w:r>
        <w:rPr>
          <w:lang w:val="en_US" w:bidi="en_US"/>
        </w:rPr>
        <w:t xml:space="preserve">. • to have me for an enemy: Cp. </w:t>
      </w:r>
      <w:hyperlink r:id="rId312">
        <w:r>
          <w:rPr>
            <w:lang w:val="en_US" w:bidi="en_US"/>
          </w:rPr>
          <w:rPr>
            <w:color w:val="0000EE"/>
            <w:u w:val="single"/>
          </w:rPr>
          <w:t>Ezek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brought grief to the people of Israel, but their hearts were still rebellious and they again disobeyed the Lord’s command (</w:t>
      </w:r>
      <w:hyperlink r:id="rId314">
        <w:r>
          <w:rPr>
            <w:lang w:val="en_US" w:bidi="en_US"/>
          </w:rPr>
          <w:rPr>
            <w:color w:val="0000EE"/>
            <w:u w:val="single"/>
          </w:rPr>
          <w:t>14:25</w:t>
        </w:r>
      </w:hyperlink>
      <w:r>
        <w:rPr>
          <w:lang w:val="en_US" w:bidi="en_US"/>
        </w:rPr>
        <w:t>). The promise of God’s presence had been the basis for Caleb and Joshua’s initial confidence (</w:t>
      </w:r>
      <w:hyperlink r:id="rId315">
        <w:r>
          <w:rPr>
            <w:lang w:val="en_US" w:bidi="en_US"/>
          </w:rPr>
          <w:rPr>
            <w:color w:val="0000EE"/>
            <w:u w:val="single"/>
          </w:rPr>
          <w:t>14:9</w:t>
        </w:r>
      </w:hyperlink>
      <w:r>
        <w:rPr>
          <w:lang w:val="en_US" w:bidi="en_US"/>
        </w:rPr>
        <w:t>), but God would not fight alongside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lang w:val="en_US" w:bidi="en_US"/>
        </w:rPr>
        <w:t>The Lord will abandon you because you have abandoned the Lord: Moses’ prediction summarizes the whole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Ark symbolized God’s presence and blessings (cp. </w:t>
      </w:r>
      <w:hyperlink r:id="rId316">
        <w:r>
          <w:rPr>
            <w:lang w:val="en_US" w:bidi="en_US"/>
          </w:rPr>
          <w:rPr>
            <w:color w:val="0000EE"/>
            <w:u w:val="single"/>
          </w:rPr>
          <w:t>1 Sam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lang w:val="en_US" w:bidi="en_US"/>
        </w:rPr>
        <w:t xml:space="preserve">Hormah means “destruction” in Hebrew (see </w:t>
      </w:r>
      <w:hyperlink r:id="rId317">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 implication of these instructions is that the Israelites would someday settle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took place in a relatively short period of time, but ch </w:t>
      </w:r>
      <w:hyperlink r:id="rId321">
        <w:r>
          <w:rPr>
            <w:lang w:val="en_US" w:bidi="en_US"/>
          </w:rPr>
          <w:rPr>
            <w:color w:val="0000EE"/>
            <w:u w:val="single"/>
          </w:rPr>
          <w:t>15</w:t>
        </w:r>
      </w:hyperlink>
      <w:r>
        <w:rPr>
          <w:lang w:val="en_US" w:bidi="en_US"/>
        </w:rPr>
        <w:t xml:space="preserve"> describes the beginning of a long period—the bulk of the forty years in the wilderness—about which relatively little is known, though there are references to events that took place during the wilderness wanderings (e.g., </w:t>
      </w:r>
      <w:hyperlink r:id="rId322">
        <w:r>
          <w:rPr>
            <w:lang w:val="en_US" w:bidi="en_US"/>
          </w:rPr>
          <w:rPr>
            <w:color w:val="0000EE"/>
            <w:u w:val="single"/>
          </w:rPr>
          <w:t>Deut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 5:4–8</w:t>
        </w:r>
      </w:hyperlink>
      <w:r>
        <w:rPr>
          <w:lang w:val="en_US" w:bidi="en_US"/>
        </w:rPr>
        <w:t xml:space="preserve">; </w:t>
      </w:r>
      <w:hyperlink r:id="rId325">
        <w:r>
          <w:rPr>
            <w:lang w:val="en_US" w:bidi="en_US"/>
          </w:rPr>
          <w:rPr>
            <w:color w:val="0000EE"/>
            <w:u w:val="single"/>
          </w:rPr>
          <w:t>Ezek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During this period, Moses continued to deliver legislation to govern Israelite society, especially for that day when survivors of the wilderness would finally enter the Promised Land. This chapter deals with three categories of legal matters. Presented in the middle of stories about a stubborn and disobedient Israel, </w:t>
      </w:r>
      <w:hyperlink r:id="rId321">
        <w:r>
          <w:rPr>
            <w:lang w:val="en_US" w:bidi="en_US"/>
          </w:rPr>
          <w:rPr>
            <w:color w:val="0000EE"/>
            <w:u w:val="single"/>
          </w:rPr>
          <w:t>Num 15</w:t>
        </w:r>
      </w:hyperlink>
      <w:r>
        <w:rPr>
          <w:lang w:val="en_US" w:bidi="en_US"/>
        </w:rPr>
        <w:t xml:space="preserve"> raises hope that the Promised Land still awaited Israel’s descendants.</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lang w:val="en_US" w:bidi="en_US"/>
        </w:rPr>
        <w:t>special gifts . . . a pleasing aroma to the Lord: God is pleased by the honor and thanksgiving that sacrifices and offerings show him.</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inhabitants of the land, Israelite and foreign-born, were to be equal before the Lord in all matters (see also </w:t>
      </w:r>
      <w:hyperlink r:id="rId328">
        <w:r>
          <w:rPr>
            <w:lang w:val="en_US" w:bidi="en_US"/>
          </w:rPr>
          <w:rPr>
            <w:color w:val="0000EE"/>
            <w:u w:val="single"/>
          </w:rPr>
          <w:t>Lev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signs of gratitude to God for agricultural bounty, were expected to begin after the Hebrews reached the Promised Land and had begun planting crops.</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Unintentional sins were treated differently than intentional sins (</w:t>
      </w:r>
      <w:hyperlink r:id="rId329">
        <w:r>
          <w:rPr>
            <w:lang w:val="en_US" w:bidi="en_US"/>
          </w:rPr>
          <w:rPr>
            <w:color w:val="0000EE"/>
            <w:u w:val="single"/>
          </w:rPr>
          <w:t>15:30–31</w:t>
        </w:r>
      </w:hyperlink>
      <w:r>
        <w:rPr>
          <w:lang w:val="en_US" w:bidi="en_US"/>
        </w:rPr>
        <w:t xml:space="preserve">), and the actions of the community were distinguished from those of an individual (see also </w:t>
      </w:r>
      <w:hyperlink r:id="rId330">
        <w:r>
          <w:rPr>
            <w:lang w:val="en_US" w:bidi="en_US"/>
          </w:rPr>
          <w:rPr>
            <w:color w:val="0000EE"/>
            <w:u w:val="single"/>
          </w:rPr>
          <w:t>Lev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lang w:val="en_US" w:bidi="en_US"/>
        </w:rPr>
        <w:t>While atonement could be made for unwitting or inadvertent sins (</w:t>
      </w:r>
      <w:hyperlink r:id="rId331">
        <w:r>
          <w:rPr>
            <w:lang w:val="en_US" w:bidi="en_US"/>
          </w:rPr>
          <w:rPr>
            <w:color w:val="0000EE"/>
            <w:u w:val="single"/>
          </w:rPr>
          <w:t>15:22–29</w:t>
        </w:r>
      </w:hyperlink>
      <w:r>
        <w:rPr>
          <w:lang w:val="en_US" w:bidi="en_US"/>
        </w:rPr>
        <w:t xml:space="preserve">), anyone who brazenly (literally </w:t>
      </w:r>
      <w:r>
        <w:rPr>
          <w:i/>
          <w:lang w:val="en_US" w:bidi="en_US"/>
        </w:rPr>
        <w:t>with a high hand;</w:t>
      </w:r>
      <w:r>
        <w:rPr>
          <w:lang w:val="en_US" w:bidi="en_US"/>
        </w:rPr>
        <w:t xml:space="preserve"> cp. </w:t>
      </w:r>
      <w:hyperlink r:id="rId332">
        <w:r>
          <w:rPr>
            <w:lang w:val="en_US" w:bidi="en_US"/>
          </w:rPr>
          <w:rPr>
            <w:color w:val="0000EE"/>
            <w:u w:val="single"/>
          </w:rPr>
          <w:t>Exod 14:8</w:t>
        </w:r>
      </w:hyperlink>
      <w:r>
        <w:rPr>
          <w:lang w:val="en_US" w:bidi="en_US"/>
        </w:rPr>
        <w:t xml:space="preserve">) violated the Lord’s will was guilty of blasphemy and suffered the consequences (cp. </w:t>
      </w:r>
      <w:hyperlink r:id="rId333">
        <w:r>
          <w:rPr>
            <w:lang w:val="en_US" w:bidi="en_US"/>
          </w:rPr>
          <w:rPr>
            <w:color w:val="0000EE"/>
            <w:u w:val="single"/>
          </w:rPr>
          <w:t>Lev 24:10–16</w:t>
        </w:r>
      </w:hyperlink>
      <w:r>
        <w:rPr>
          <w:lang w:val="en_US" w:bidi="en_US"/>
        </w:rPr>
        <w:t xml:space="preserve">; see also </w:t>
      </w:r>
      <w:hyperlink r:id="rId334">
        <w:r>
          <w:rPr>
            <w:lang w:val="en_US" w:bidi="en_US"/>
          </w:rPr>
          <w:rPr>
            <w:color w:val="0000EE"/>
            <w:u w:val="single"/>
          </w:rPr>
          <w:t>Deut 17:2–6</w:t>
        </w:r>
      </w:hyperlink>
      <w:r>
        <w:rPr>
          <w:lang w:val="en_US" w:bidi="en_US"/>
        </w:rPr>
        <w:t xml:space="preserve">; </w:t>
      </w:r>
      <w:hyperlink r:id="rId335">
        <w:r>
          <w:rPr>
            <w:lang w:val="en_US" w:bidi="en_US"/>
          </w:rPr>
          <w:rPr>
            <w:color w:val="0000EE"/>
            <w:u w:val="single"/>
          </w:rPr>
          <w:t>Heb 10:26–31</w:t>
        </w:r>
      </w:hyperlink>
      <w:r>
        <w:rPr>
          <w:lang w:val="en_US" w:bidi="en_US"/>
        </w:rPr>
        <w:t xml:space="preserve">). • cut off from the community: See study notes on </w:t>
      </w:r>
      <w:r>
        <w:rPr>
          <w:lang w:val="en_US" w:bidi="en_US"/>
        </w:rPr>
        <w:t>Exod 31:14–15</w:t>
      </w:r>
      <w:r>
        <w:rPr>
          <w:lang w:val="en_US" w:bidi="en_US"/>
        </w:rPr>
        <w:t xml:space="preserve">; </w:t>
      </w:r>
      <w:r>
        <w:rPr>
          <w:lang w:val="en_US" w:bidi="en_US"/>
        </w:rPr>
        <w:t>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case illustrates </w:t>
      </w:r>
      <w:hyperlink r:id="rId329">
        <w:r>
          <w:rPr>
            <w:lang w:val="en_US" w:bidi="en_US"/>
          </w:rPr>
          <w:rPr>
            <w:color w:val="0000EE"/>
            <w:u w:val="single"/>
          </w:rPr>
          <w:t>15:30–31</w:t>
        </w:r>
      </w:hyperlink>
      <w:r>
        <w:rPr>
          <w:lang w:val="en_US" w:bidi="en_US"/>
        </w:rPr>
        <w:t>. The Sabbath was the Lord’s holy day, which was not to be disregarded (</w:t>
      </w:r>
      <w:hyperlink r:id="rId336">
        <w:r>
          <w:rPr>
            <w:lang w:val="en_US" w:bidi="en_US"/>
          </w:rPr>
          <w:rPr>
            <w:color w:val="0000EE"/>
            <w:u w:val="single"/>
          </w:rPr>
          <w:t>Exod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Though there was no question about the man’s guilt, it is possible that the community was uncertain how to punish him. The death sentence was an appropriate penalty, because disregard of the Sabbath signaled a rejection of God’s gracious covenant with Israel (</w:t>
      </w:r>
      <w:hyperlink r:id="rId339">
        <w:r>
          <w:rPr>
            <w:lang w:val="en_US" w:bidi="en_US"/>
          </w:rPr>
          <w:rPr>
            <w:color w:val="0000EE"/>
            <w:u w:val="single"/>
          </w:rPr>
          <w:t>Exod 31:12–17</w:t>
        </w:r>
      </w:hyperlink>
      <w:r>
        <w:rPr>
          <w:lang w:val="en_US" w:bidi="en_US"/>
        </w:rPr>
        <w:t>) and was akin to blasphemy (</w:t>
      </w:r>
      <w:hyperlink r:id="rId340">
        <w:r>
          <w:rPr>
            <w:lang w:val="en_US" w:bidi="en_US"/>
          </w:rPr>
          <w:rPr>
            <w:color w:val="0000EE"/>
            <w:u w:val="single"/>
          </w:rPr>
          <w:t>Num 15:30</w:t>
        </w:r>
      </w:hyperlink>
      <w:r>
        <w:rPr>
          <w:lang w:val="en_US" w:bidi="en_US"/>
        </w:rPr>
        <w:t xml:space="preserve">; </w:t>
      </w:r>
      <w:hyperlink r:id="rId333">
        <w:r>
          <w:rPr>
            <w:lang w:val="en_US" w:bidi="en_US"/>
          </w:rPr>
          <w:rPr>
            <w:color w:val="0000EE"/>
            <w:u w:val="single"/>
          </w:rPr>
          <w:t>Lev 24:10–16</w:t>
        </w:r>
      </w:hyperlink>
      <w:r>
        <w:rPr>
          <w:lang w:val="en_US" w:bidi="en_US"/>
        </w:rPr>
        <w:t xml:space="preserve">; cp. </w:t>
      </w:r>
      <w:hyperlink r:id="rId341">
        <w:r>
          <w:rPr>
            <w:lang w:val="en_US" w:bidi="en_US"/>
          </w:rPr>
          <w:rPr>
            <w:color w:val="0000EE"/>
            <w:u w:val="single"/>
          </w:rPr>
          <w:t>1 Tim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r>
        <w:rPr>
          <w:lang w:val="en_US" w:bidi="en_US"/>
        </w:rPr>
      </w:r>
      <w:r>
        <w:rPr>
          <w:lang w:val="en_US" w:bidi="en_US"/>
        </w:rPr>
        <w:t xml:space="preserve">Had the Hebrews remembered their special relationship with the Lord, they might have avoided the problems reported in Numbers. The tassels reminded Israel of their special relationship with a holy God and his demands. He had redeemed his people from Egypt, and in keeping with his call to covenant relationship with himself he expected them to observe the law (cp. </w:t>
      </w:r>
      <w:hyperlink r:id="rId342">
        <w:r>
          <w:rPr>
            <w:lang w:val="en_US" w:bidi="en_US"/>
          </w:rPr>
          <w:rPr>
            <w:color w:val="0000EE"/>
            <w:u w:val="single"/>
          </w:rPr>
          <w:t>Deut 6:6–9</w:t>
        </w:r>
      </w:hyperlink>
      <w:r>
        <w:rPr>
          <w:lang w:val="en_US" w:bidi="en_US"/>
        </w:rPr>
        <w:t xml:space="preserve">; </w:t>
      </w:r>
      <w:hyperlink r:id="rId343">
        <w:r>
          <w:rPr>
            <w:lang w:val="en_US" w:bidi="en_US"/>
          </w:rPr>
          <w:rPr>
            <w:color w:val="0000EE"/>
            <w:u w:val="single"/>
          </w:rPr>
          <w:t>Matt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 The color blue signified royalty and reflected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called for a clear delineation of the duties of priests and Levites. This power struggle was a more serious challenge than any of the previous rebellions against God’s authority (ch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As in all of these historical episodes, the coconspirators protested relatively minor issues and questioned the actions of their leaders, but Moses reminded them that they were really rebelling against God. Once again, the Israelites suffered the deadly consequences of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were “jealous of Moses and envious of Aaron” (</w:t>
      </w:r>
      <w:hyperlink r:id="rId348">
        <w:r>
          <w:rPr>
            <w:lang w:val="en_US" w:bidi="en_US"/>
          </w:rPr>
          <w:rPr>
            <w:color w:val="0000EE"/>
            <w:u w:val="single"/>
          </w:rPr>
          <w:t>Ps 106:16</w:t>
        </w:r>
      </w:hyperlink>
      <w:r>
        <w:rPr>
          <w:lang w:val="en_US" w:bidi="en_US"/>
        </w:rPr>
        <w:t>). They insisted that Moses and Aaron had gone too far because all Israelites were God’s chosen people (</w:t>
      </w:r>
      <w:hyperlink r:id="rId349">
        <w:r>
          <w:rPr>
            <w:lang w:val="en_US" w:bidi="en_US"/>
          </w:rPr>
          <w:rPr>
            <w:color w:val="0000EE"/>
            <w:u w:val="single"/>
          </w:rPr>
          <w:t>Exod 19:6</w:t>
        </w:r>
      </w:hyperlink>
      <w:r>
        <w:rPr>
          <w:lang w:val="en_US" w:bidi="en_US"/>
        </w:rPr>
        <w:t>). Their egalitarian protest against Moses and Aaron’s authority was probably intended to replace that authority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lang w:val="en_US" w:bidi="en_US"/>
        </w:rPr>
        <w:t xml:space="preserve">Moses . . . fell face down on the ground in intercession (cp.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lang w:val="en_US" w:bidi="en_US"/>
        </w:rPr>
        <w:t xml:space="preserve">prepare your incense burners: Korah and his company were to act like priests by burning incense (as in </w:t>
      </w:r>
      <w:hyperlink r:id="rId352">
        <w:r>
          <w:rPr>
            <w:lang w:val="en_US" w:bidi="en_US"/>
          </w:rPr>
          <w:rPr>
            <w:color w:val="0000EE"/>
            <w:u w:val="single"/>
          </w:rPr>
          <w:t>Lev 16:11–13</w:t>
        </w:r>
      </w:hyperlink>
      <w:r>
        <w:rPr>
          <w:lang w:val="en_US" w:bidi="en_US"/>
        </w:rPr>
        <w:t>); God would decide who was legitimate.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The special ministry of the Levites is described in chs </w:t>
      </w:r>
      <w:hyperlink r:id="rId50">
        <w:r>
          <w:rPr>
            <w:lang w:val="en_US" w:bidi="en_US"/>
          </w:rPr>
          <w:rPr>
            <w:color w:val="0000EE"/>
            <w:u w:val="single"/>
          </w:rPr>
          <w:t>3–4</w:t>
        </w:r>
      </w:hyperlink>
      <w:r>
        <w:rPr>
          <w:lang w:val="en_US" w:bidi="en_US"/>
        </w:rPr>
        <w:t>. The priesthood was the province of Aaron’s descendants (</w:t>
      </w:r>
      <w:hyperlink r:id="rId353">
        <w:r>
          <w:rPr>
            <w:lang w:val="en_US" w:bidi="en_US"/>
          </w:rPr>
          <w:rPr>
            <w:color w:val="0000EE"/>
            <w:u w:val="single"/>
          </w:rPr>
          <w:t>3:1–4</w:t>
        </w:r>
      </w:hyperlink>
      <w:r>
        <w:rPr>
          <w:lang w:val="en_US" w:bidi="en_US"/>
        </w:rPr>
        <w:t>). The rebels’ complaint was not with Moses or Aaron, but with the Lord.</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lang w:val="en_US" w:bidi="en_US"/>
        </w:rPr>
        <w:t>land flowing with milk and honey: This sarcastic allusion to the spies’ earlier description of Canaan (</w:t>
      </w:r>
      <w:hyperlink r:id="rId354">
        <w:r>
          <w:rPr>
            <w:lang w:val="en_US" w:bidi="en_US"/>
          </w:rPr>
          <w:rPr>
            <w:color w:val="0000EE"/>
            <w:u w:val="single"/>
          </w:rPr>
          <w:t>13:27</w:t>
        </w:r>
      </w:hyperlink>
      <w:r>
        <w:rPr>
          <w:lang w:val="en_US" w:bidi="en_US"/>
        </w:rPr>
        <w:t xml:space="preserve">) is a deliberate distortion of life in Egypt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lang w:val="en_US" w:bidi="en_US"/>
        </w:rPr>
        <w:t xml:space="preserve">The Israelites were heading away from their new homeland precisely because they had rebelled against Moses, who had done all he could to take them to that land (chs </w:t>
      </w:r>
      <w:hyperlink r:id="rId355">
        <w:r>
          <w:rPr>
            <w:lang w:val="en_US" w:bidi="en_US"/>
          </w:rPr>
          <w:rPr>
            <w:color w:val="0000EE"/>
            <w:u w:val="single"/>
          </w:rPr>
          <w:t>13–14</w:t>
        </w:r>
      </w:hyperlink>
      <w:r>
        <w:rPr>
          <w:lang w:val="en_US" w:bidi="en_US"/>
        </w:rPr>
        <w:t>). • Are you trying to fool these men? They were accusing Moses and Aaron of trying to mislead the Israelites (to “pull the wool over their eyes”).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lang w:val="en_US" w:bidi="en_US"/>
        </w:rPr>
        <w:t xml:space="preserve">Do not accept their grain offerings! Cp. </w:t>
      </w:r>
      <w:hyperlink r:id="rId356">
        <w:r>
          <w:rPr>
            <w:lang w:val="en_US" w:bidi="en_US"/>
          </w:rPr>
          <w:rPr>
            <w:color w:val="0000EE"/>
            <w:u w:val="single"/>
          </w:rPr>
          <w:t>Ps 109:7</w:t>
        </w:r>
      </w:hyperlink>
      <w:r>
        <w:rPr>
          <w:lang w:val="en_US" w:bidi="en_US"/>
        </w:rPr>
        <w:t xml:space="preserve">; </w:t>
      </w:r>
      <w:hyperlink r:id="rId357">
        <w:r>
          <w:rPr>
            <w:lang w:val="en_US" w:bidi="en_US"/>
          </w:rPr>
          <w:rPr>
            <w:color w:val="0000EE"/>
            <w:u w:val="single"/>
          </w:rPr>
          <w:t>Prov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concerning the test to see if the Lord would accept what the rebels brought or what Aaron offered.</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insurrection, the Lord intervened to save Moses and Aaron</w:t>
      </w:r>
      <w:r>
        <w:rPr>
          <w:i/>
          <w:lang w:val="en_US" w:bidi="en_US"/>
        </w:rPr>
        <w:t>,</w:t>
      </w:r>
      <w:r>
        <w:rPr>
          <w:lang w:val="en_US" w:bidi="en_US"/>
        </w:rPr>
        <w:t xml:space="preserve"> and they interceded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lang w:val="en_US" w:bidi="en_US"/>
        </w:rPr>
        <w:t>The community . . . gathered at the Tabernacle entrance, either to see the test or to overthrow Moses and Aaron.</w:t>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its pervasive sin (cp. </w:t>
      </w:r>
      <w:hyperlink r:id="rId358">
        <w:r>
          <w:rPr>
            <w:lang w:val="en_US" w:bidi="en_US"/>
          </w:rPr>
          <w:rPr>
            <w:color w:val="0000EE"/>
            <w:u w:val="single"/>
          </w:rPr>
          <w:t>Gen 18:16–33</w:t>
        </w:r>
      </w:hyperlink>
      <w:r>
        <w:rPr>
          <w:lang w:val="en_US" w:bidi="en_US"/>
        </w:rPr>
        <w:t>). Moses and Aaron interceded to narrow the Lord’s judgment down to those who were guilty of this particular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lang w:val="en_US" w:bidi="en_US"/>
        </w:rPr>
        <w:t xml:space="preserve">don’t touch anything that belongs to them: These men and their belongings were now “set apart for destruction” (see </w:t>
      </w:r>
      <w:hyperlink r:id="rId359">
        <w:r>
          <w:rPr>
            <w:lang w:val="en_US" w:bidi="en_US"/>
          </w:rPr>
          <w:rPr>
            <w:color w:val="0000EE"/>
            <w:u w:val="single"/>
          </w:rPr>
          <w:t>Lev 27:28–29</w:t>
        </w:r>
      </w:hyperlink>
      <w:r>
        <w:rPr>
          <w:lang w:val="en_US" w:bidi="en_US"/>
        </w:rPr>
        <w:t xml:space="preserve">; cp. </w:t>
      </w:r>
      <w:hyperlink r:id="rId360">
        <w:r>
          <w:rPr>
            <w:lang w:val="en_US" w:bidi="en_US"/>
          </w:rPr>
          <w:rPr>
            <w:color w:val="0000EE"/>
            <w:u w:val="single"/>
          </w:rPr>
          <w:t>Deut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lang w:val="en_US" w:bidi="en_US"/>
        </w:rPr>
        <w:t>Moses had faith that God would enact his own justice, and God did so (</w:t>
      </w:r>
      <w:hyperlink r:id="rId364">
        <w:r>
          <w:rPr>
            <w:lang w:val="en_US" w:bidi="en_US"/>
          </w:rPr>
          <w:rPr>
            <w:color w:val="0000EE"/>
            <w:u w:val="single"/>
          </w:rPr>
          <w:t>16:31–35</w:t>
        </w:r>
      </w:hyperlink>
      <w:r>
        <w:rPr>
          <w:lang w:val="en_US" w:bidi="en_US"/>
        </w:rPr>
        <w:t xml:space="preserve">; cp. </w:t>
      </w:r>
      <w:hyperlink r:id="rId365">
        <w:r>
          <w:rPr>
            <w:lang w:val="en_US" w:bidi="en_US"/>
          </w:rPr>
          <w:rPr>
            <w:color w:val="0000EE"/>
            <w:u w:val="single"/>
          </w:rPr>
          <w:t>1 Kgs 18:18–40</w:t>
        </w:r>
      </w:hyperlink>
      <w:r>
        <w:rPr>
          <w:lang w:val="en_US" w:bidi="en_US"/>
        </w:rPr>
        <w:t xml:space="preserve">). • into the grave: </w:t>
      </w:r>
      <w:r>
        <w:rPr>
          <w:i/>
          <w:lang w:val="en_US" w:bidi="en_US"/>
        </w:rPr>
        <w:t>Sheol</w:t>
      </w:r>
      <w:r>
        <w:rPr>
          <w:lang w:val="en_US" w:bidi="en_US"/>
        </w:rPr>
        <w:t xml:space="preserve"> was the place of the dead (see </w:t>
      </w:r>
      <w:hyperlink r:id="rId366">
        <w:r>
          <w:rPr>
            <w:lang w:val="en_US" w:bidi="en_US"/>
          </w:rPr>
          <w:rPr>
            <w:color w:val="0000EE"/>
            <w:u w:val="single"/>
          </w:rPr>
          <w:t>1 Sam 2:6</w:t>
        </w:r>
      </w:hyperlink>
      <w:r>
        <w:rPr>
          <w:lang w:val="en_US" w:bidi="en_US"/>
        </w:rPr>
        <w:t xml:space="preserve">; </w:t>
      </w:r>
      <w:hyperlink r:id="rId367">
        <w:r>
          <w:rPr>
            <w:lang w:val="en_US" w:bidi="en_US"/>
          </w:rPr>
          <w:rPr>
            <w:color w:val="0000EE"/>
            <w:u w:val="single"/>
          </w:rPr>
          <w:t>2 Sam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 15:15</w:t>
        </w:r>
      </w:hyperlink>
      <w:r>
        <w:rPr>
          <w:lang w:val="en_US" w:bidi="en_US"/>
        </w:rPr>
        <w:t xml:space="preserve">; </w:t>
      </w:r>
      <w:hyperlink r:id="rId372">
        <w:r>
          <w:rPr>
            <w:lang w:val="en_US" w:bidi="en_US"/>
          </w:rPr>
          <w:rPr>
            <w:color w:val="0000EE"/>
            <w:u w:val="single"/>
          </w:rPr>
          <w:t>Rev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In fact, his descendants eventually became gatekeepers and musicians in the Temple (</w:t>
      </w:r>
      <w:hyperlink r:id="rId374">
        <w:r>
          <w:rPr>
            <w:lang w:val="en_US" w:bidi="en_US"/>
          </w:rPr>
          <w:rPr>
            <w:color w:val="0000EE"/>
            <w:u w:val="single"/>
          </w:rPr>
          <w:t>1 Chr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 20:19</w:t>
        </w:r>
      </w:hyperlink>
      <w:r>
        <w:rPr>
          <w:lang w:val="en_US" w:bidi="en_US"/>
        </w:rPr>
        <w:t xml:space="preserve">; cp. the titles of </w:t>
      </w:r>
      <w:hyperlink r:id="rId378">
        <w:r>
          <w:rPr>
            <w:lang w:val="en_US" w:bidi="en_US"/>
          </w:rPr>
          <w:rPr>
            <w:color w:val="0000EE"/>
            <w:u w:val="single"/>
          </w:rPr>
          <w:t>Pss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who attempted to offer incense shared the fate of Nadab and Abihu (</w:t>
      </w:r>
      <w:hyperlink r:id="rId27">
        <w:r>
          <w:rPr>
            <w:lang w:val="en_US" w:bidi="en_US"/>
          </w:rPr>
          <w:rPr>
            <w:color w:val="0000EE"/>
            <w:u w:val="single"/>
          </w:rPr>
          <w:t>Lev 10:1–2</w:t>
        </w:r>
      </w:hyperlink>
      <w:r>
        <w:rPr>
          <w:lang w:val="en_US" w:bidi="en_US"/>
        </w:rPr>
        <w:t>) and of those who complained about the hardships of the wilderness (</w:t>
      </w:r>
      <w:hyperlink r:id="rId242">
        <w:r>
          <w:rPr>
            <w:lang w:val="en_US" w:bidi="en_US"/>
          </w:rPr>
          <w:rPr>
            <w:color w:val="0000EE"/>
            <w:u w:val="single"/>
          </w:rPr>
          <w:t>Num 11:1</w:t>
        </w:r>
      </w:hyperlink>
      <w:r>
        <w:rPr>
          <w:lang w:val="en_US" w:bidi="en_US"/>
        </w:rPr>
        <w:t xml:space="preserve">; cp. </w:t>
      </w:r>
      <w:hyperlink r:id="rId382">
        <w:r>
          <w:rPr>
            <w:lang w:val="en_US" w:bidi="en_US"/>
          </w:rPr>
          <w:rPr>
            <w:color w:val="0000EE"/>
            <w:u w:val="single"/>
          </w:rPr>
          <w:t>2 Kgs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The bronze sheet made by Eleazar to cover the altar replaced or supplemented the one made previously (</w:t>
      </w:r>
      <w:hyperlink r:id="rId383">
        <w:r>
          <w:rPr>
            <w:lang w:val="en_US" w:bidi="en_US"/>
          </w:rPr>
          <w:rPr>
            <w:color w:val="0000EE"/>
            <w:u w:val="single"/>
          </w:rPr>
          <w:t>Exod 38:2</w:t>
        </w:r>
      </w:hyperlink>
      <w:r>
        <w:rPr>
          <w:lang w:val="en_US" w:bidi="en_US"/>
        </w:rPr>
        <w:t xml:space="preserve">). Like the simple blue tassels of </w:t>
      </w:r>
      <w:hyperlink r:id="rId384">
        <w:r>
          <w:rPr>
            <w:lang w:val="en_US" w:bidi="en_US"/>
          </w:rPr>
          <w:rPr>
            <w:color w:val="0000EE"/>
            <w:u w:val="single"/>
          </w:rPr>
          <w:t>Num 15:37–41</w:t>
        </w:r>
      </w:hyperlink>
      <w:r>
        <w:rPr>
          <w:lang w:val="en_US" w:bidi="en_US"/>
        </w:rPr>
        <w:t>, it reminded the people of Israel of their need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still exhibited the same self-destructive, defiant behavior that had caused all their troubles. Then they blamed Moses and Aaron for what happened.</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In reply, the Lord’s glorious presence reappeared and threatened to destroy the people of Israel (cp. </w:t>
      </w:r>
      <w:hyperlink r:id="rId385">
        <w:r>
          <w:rPr>
            <w:lang w:val="en_US" w:bidi="en_US"/>
          </w:rPr>
          <w:rPr>
            <w:color w:val="0000EE"/>
            <w:u w:val="single"/>
          </w:rPr>
          <w:t>16:19–20</w:t>
        </w:r>
      </w:hyperlink>
      <w:r>
        <w:rPr>
          <w:lang w:val="en_US" w:bidi="en_US"/>
        </w:rPr>
        <w:t>). Once again, Moses and Aaron intervened by falling face 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acted quickly to rescue the Israelites from God’s wrath. In an unusual procedure, Aaron carried an incense burner with burning coals among the people and thus stopped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staff was a common possession (cp. </w:t>
      </w:r>
      <w:hyperlink r:id="rId386">
        <w:r>
          <w:rPr>
            <w:lang w:val="en_US" w:bidi="en_US"/>
          </w:rPr>
          <w:rPr>
            <w:color w:val="0000EE"/>
            <w:u w:val="single"/>
          </w:rPr>
          <w:t>Ps 23:4</w:t>
        </w:r>
      </w:hyperlink>
      <w:r>
        <w:rPr>
          <w:lang w:val="en_US" w:bidi="en_US"/>
        </w:rPr>
        <w:t xml:space="preserve">) and, like the scepter, was a symbol of authority (cp. </w:t>
      </w:r>
      <w:hyperlink r:id="rId387">
        <w:r>
          <w:rPr>
            <w:lang w:val="en_US" w:bidi="en_US"/>
          </w:rPr>
          <w:rPr>
            <w:color w:val="0000EE"/>
            <w:u w:val="single"/>
          </w:rPr>
          <w:t>Jer 48:17</w:t>
        </w:r>
      </w:hyperlink>
      <w:r>
        <w:rPr>
          <w:lang w:val="en_US" w:bidi="en_US"/>
        </w:rPr>
        <w:t>). This trial was especially appropriate because the Hebrew words translated staffs and tribes are homonyms; the Lord’s choice of staff would indicate his choice of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prescribed another trial to reinforce the lessons taught by the incidents in ch </w:t>
      </w:r>
      <w:hyperlink r:id="rId388">
        <w:r>
          <w:rPr>
            <w:lang w:val="en_US" w:bidi="en_US"/>
          </w:rPr>
          <w:rPr>
            <w:color w:val="0000EE"/>
            <w:u w:val="single"/>
          </w:rPr>
          <w:t>16</w:t>
        </w:r>
      </w:hyperlink>
      <w:r>
        <w:rPr>
          <w:lang w:val="en_US" w:bidi="en_US"/>
        </w:rPr>
        <w:t xml:space="preserve"> and to introduce the instructions of ch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w:t>
      </w:r>
      <w:hyperlink r:id="rId390">
        <w:r>
          <w:rPr>
            <w:lang w:val="en_US" w:bidi="en_US"/>
          </w:rPr>
          <w:rPr>
            <w:color w:val="0000EE"/>
            <w:u w:val="single"/>
          </w:rPr>
          <w:t>17:7</w:t>
        </w:r>
      </w:hyperlink>
      <w:r>
        <w:rPr>
          <w:lang w:val="en_US" w:bidi="en_US"/>
        </w:rPr>
        <w:t>), a safe spot where no one would tamper with them.</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lang w:val="en_US" w:bidi="en_US"/>
        </w:rPr>
        <w:t>Aaron’s staff . . . produced ripe almonds! This was more than enough proof that Aaron was God’s chosen leader and that the Levites held a special position. The cups on the Tabernacle’s lampstand were shaped like almond blossoms (</w:t>
      </w:r>
      <w:hyperlink r:id="rId391">
        <w:r>
          <w:rPr>
            <w:lang w:val="en_US" w:bidi="en_US"/>
          </w:rPr>
          <w:rPr>
            <w:color w:val="0000EE"/>
            <w:u w:val="single"/>
          </w:rPr>
          <w:t>Exod 25:33–36</w:t>
        </w:r>
      </w:hyperlink>
      <w:r>
        <w:rPr>
          <w:lang w:val="en_US" w:bidi="en_US"/>
        </w:rPr>
        <w:t xml:space="preserve">). Later, Jeremiah’s vision of an almond branch represented the Lord’s vigil and his intention to carry out his plans (see </w:t>
      </w:r>
      <w:hyperlink r:id="rId392">
        <w:r>
          <w:rPr>
            <w:lang w:val="en_US" w:bidi="en_US"/>
          </w:rPr>
          <w:rPr>
            <w:color w:val="0000EE"/>
            <w:u w:val="single"/>
          </w:rPr>
          <w:t>Jer 1:11–12</w:t>
        </w:r>
      </w:hyperlink>
      <w:r>
        <w:rPr>
          <w:lang w:val="en_US" w:bidi="en_US"/>
        </w:rPr>
        <w:t>). • There is no natural explanation for the budding of Aaron’s staff. Almond wood is soft while alive and only becomes hard enough for use as a staff long after it has been cut off and allowed to dry.</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After each tribal leader claimed his own staff</w:t>
      </w:r>
      <w:r>
        <w:rPr>
          <w:i/>
          <w:lang w:val="en_US" w:bidi="en_US"/>
        </w:rPr>
        <w:t>,</w:t>
      </w:r>
      <w:r>
        <w:rPr>
          <w:lang w:val="en_US" w:bidi="en_US"/>
        </w:rPr>
        <w:t xml:space="preserve"> it was clear that Aaron’s deserved special treatment. It was placed permanently before the Ark to warn potential rebels and to deter Israelites who complained about the Lord and his appointed leaders. The Ark eventually contained this staff, a jar of manna, and the stone tablets of the law (cp. </w:t>
      </w:r>
      <w:hyperlink r:id="rId393">
        <w:r>
          <w:rPr>
            <w:lang w:val="en_US" w:bidi="en_US"/>
          </w:rPr>
          <w:rPr>
            <w:color w:val="0000EE"/>
            <w:u w:val="single"/>
          </w:rPr>
          <w:t>Heb 9:4</w:t>
        </w:r>
      </w:hyperlink>
      <w:r>
        <w:rPr>
          <w:lang w:val="en_US" w:bidi="en_US"/>
        </w:rPr>
        <w:t>) to remind the Israelites of their wilderness wanderings.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and because of God’s holiness, his sanctuary could be a dangerous place for those who were not qualified to enter it. Moses’ efforts to make the people understand and respect the God of Israel were bearing fruit.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w:t>
      </w:r>
      <w:r>
        <w:rPr>
          <w:i/>
          <w:lang w:val="en_US" w:bidi="en_US"/>
        </w:rPr>
        <w:t>,</w:t>
      </w:r>
      <w:r>
        <w:rPr>
          <w:lang w:val="en_US" w:bidi="en_US"/>
        </w:rPr>
        <w:t xml:space="preserve"> his sons (the priests), and his relatives (the Levites), all of whom were held responsible for offenses against the sanctuary. But the priests alone were held responsible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given here arose from the need demonstrated in ch </w:t>
      </w:r>
      <w:hyperlink r:id="rId394">
        <w:r>
          <w:rPr>
            <w:lang w:val="en_US" w:bidi="en_US"/>
          </w:rPr>
          <w:rPr>
            <w:color w:val="0000EE"/>
            <w:u w:val="single"/>
          </w:rPr>
          <w:t>17</w:t>
        </w:r>
      </w:hyperlink>
      <w:r>
        <w:rPr>
          <w:lang w:val="en_US" w:bidi="en_US"/>
        </w:rPr>
        <w:t xml:space="preserve"> for clear boundaries between the people and the priests and Levites. The distinctive privileges of the Levites were matched by significant responsibilities. One very important aspect of their work was to safeguard the Tabernacle from unauthorized entry (ch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r>
        <w:rPr>
          <w:lang w:val="en_US" w:bidi="en_US"/>
        </w:rPr>
      </w:r>
      <w:r>
        <w:rPr>
          <w:lang w:val="en_US" w:bidi="en_US"/>
        </w:rPr>
        <w:t xml:space="preserve">all their assigned duties: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 they must be careful: The Levites could go near only when the sacred objects were covered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were the people’s representatives before the Lord, so their actions had consequences for all of Israel (cp.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Only the priests (Aaron and his descendants) could perform sacred duties inside the sanctuary proper or approach the altar</w:t>
      </w:r>
      <w:r>
        <w:rPr>
          <w:i/>
          <w:lang w:val="en_US" w:bidi="en_US"/>
        </w:rPr>
        <w:t>,</w:t>
      </w:r>
      <w:r>
        <w:rPr>
          <w:lang w:val="en_US" w:bidi="en_US"/>
        </w:rPr>
        <w:t xml:space="preserve"> a sacred space that deserved special reverence. Only the high priest could serve in the Most Holy Place. The Levites were to serve only in the courtyard, away from the altar, except when it was time to assemble or disassemble the Tabernacle (ch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lang w:val="en_US" w:bidi="en_US"/>
        </w:rPr>
        <w:t xml:space="preserve">Levites . . . your special assistants: As explained in </w:t>
      </w:r>
      <w:hyperlink r:id="rId50">
        <w:r>
          <w:rPr>
            <w:lang w:val="en_US" w:bidi="en_US"/>
          </w:rPr>
          <w:rPr>
            <w:color w:val="0000EE"/>
            <w:u w:val="single"/>
          </w:rPr>
          <w:t>Num 3–4</w:t>
        </w:r>
      </w:hyperlink>
      <w:r>
        <w:rPr>
          <w:lang w:val="en_US" w:bidi="en_US"/>
        </w:rPr>
        <w:t xml:space="preserv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lang w:val="en_US" w:bidi="en_US"/>
        </w:rPr>
        <w:t xml:space="preserve">Any unauthorized person . . . will be put to death: This verse warned Israelites at all levels in the sacred hierarchy to avoid areas where they were not allowed. Certain sacred places were off limits to those not qualified in a technical religious sense. Access to the most sacred areas was restricted, set apart for the holiest members of the religious community. Those who broke that taboo violated God’s holiness at the cost of their lives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were to be supported by the sacrificial system (see, e.g., </w:t>
      </w:r>
      <w:hyperlink r:id="rId403">
        <w:r>
          <w:rPr>
            <w:lang w:val="en_US" w:bidi="en_US"/>
          </w:rPr>
          <w:rPr>
            <w:color w:val="0000EE"/>
            <w:u w:val="single"/>
          </w:rPr>
          <w:t>Lev 7:28–36</w:t>
        </w:r>
      </w:hyperlink>
      <w:r>
        <w:rPr>
          <w:lang w:val="en_US" w:bidi="en_US"/>
        </w:rPr>
        <w:t xml:space="preserve">). God’s appointed representatives deserve compensation for their efforts (cp. </w:t>
      </w:r>
      <w:hyperlink r:id="rId404">
        <w:r>
          <w:rPr>
            <w:lang w:val="en_US" w:bidi="en_US"/>
          </w:rPr>
          <w:rPr>
            <w:color w:val="0000EE"/>
            <w:u w:val="single"/>
          </w:rPr>
          <w:t>Matt 10:9–10</w:t>
        </w:r>
      </w:hyperlink>
      <w:r>
        <w:rPr>
          <w:lang w:val="en_US" w:bidi="en_US"/>
        </w:rPr>
        <w:t xml:space="preserve">; </w:t>
      </w:r>
      <w:hyperlink r:id="rId405">
        <w:r>
          <w:rPr>
            <w:lang w:val="en_US" w:bidi="en_US"/>
          </w:rPr>
          <w:rPr>
            <w:color w:val="0000EE"/>
            <w:u w:val="single"/>
          </w:rPr>
          <w:t>1 Cor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r>
        <w:rPr>
          <w:lang w:val="en_US" w:bidi="en_US"/>
        </w:rPr>
      </w:r>
      <w:r>
        <w:rPr>
          <w:lang w:val="en_US" w:bidi="en_US"/>
        </w:rPr>
        <w:t>The most holy offerings were consumed only by Aaron and his sons, the priests set apart to serve in God’s presence (</w:t>
      </w:r>
      <w:hyperlink r:id="rId406">
        <w:r>
          <w:rPr>
            <w:lang w:val="en_US" w:bidi="en_US"/>
          </w:rPr>
          <w:rPr>
            <w:color w:val="0000EE"/>
            <w:u w:val="single"/>
          </w:rPr>
          <w:t>Exod 28:1</w:t>
        </w:r>
      </w:hyperlink>
      <w:r>
        <w:rPr>
          <w:lang w:val="en_US" w:bidi="en_US"/>
        </w:rPr>
        <w:t xml:space="preserve">; </w:t>
      </w:r>
      <w:hyperlink r:id="rId407">
        <w:r>
          <w:rPr>
            <w:lang w:val="en_US" w:bidi="en_US"/>
          </w:rPr>
          <w:rPr>
            <w:color w:val="0000EE"/>
            <w:u w:val="single"/>
          </w:rPr>
          <w:t>29:44–46</w:t>
        </w:r>
      </w:hyperlink>
      <w:r>
        <w:rPr>
          <w:lang w:val="en_US" w:bidi="en_US"/>
        </w:rPr>
        <w:t>). • This portion was a holy offering presented to God, and the priests had to respect it as such (</w:t>
      </w:r>
      <w:hyperlink r:id="rId408">
        <w:r>
          <w:rPr>
            <w:lang w:val="en_US" w:bidi="en_US"/>
          </w:rPr>
          <w:rPr>
            <w:color w:val="0000EE"/>
            <w:u w:val="single"/>
          </w:rPr>
          <w:t>Num 18:10</w:t>
        </w:r>
      </w:hyperlink>
      <w:r>
        <w:rPr>
          <w:lang w:val="en_US" w:bidi="en_US"/>
        </w:rPr>
        <w:t>). Other categories of offerings provided food for the priests and their families (</w:t>
      </w:r>
      <w:hyperlink r:id="rId409">
        <w:r>
          <w:rPr>
            <w:lang w:val="en_US" w:bidi="en_US"/>
          </w:rPr>
          <w:rPr>
            <w:color w:val="0000EE"/>
            <w:u w:val="single"/>
          </w:rPr>
          <w:t>18:11–12</w:t>
        </w:r>
      </w:hyperlink>
      <w:r>
        <w:rPr>
          <w:lang w:val="en_US" w:bidi="en_US"/>
        </w:rPr>
        <w:t>), but only if they were ceremonially clean.</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specially set apart for the Lord were available to Aaron and his extended family. The Hebrew term used here refers to the complete consecration of things or people to the Lord, either by destroying them or by giving them as an offering (see </w:t>
      </w:r>
      <w:hyperlink r:id="rId359">
        <w:r>
          <w:rPr>
            <w:lang w:val="en_US" w:bidi="en_US"/>
          </w:rPr>
          <w:rPr>
            <w:color w:val="0000EE"/>
            <w:u w:val="single"/>
          </w:rPr>
          <w:t>Lev 27:28–29</w:t>
        </w:r>
      </w:hyperlink>
      <w:r>
        <w:rPr>
          <w:lang w:val="en_US" w:bidi="en_US"/>
        </w:rPr>
        <w:t>); the second sense is intended here.</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provided for the Hebrew priests and their families out of what was set aside for the Lord. The priests had rights to firstborn animal offerings and to the redemption fee for Israel’s firstborn sons. Both the firstborn sons and the offspring of unclean animals had to be redeemed by a fee paid in silver, since neither could be sacrificed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lang w:val="en_US" w:bidi="en_US"/>
        </w:rPr>
        <w:t xml:space="preserve">These arrangements were part of an eternal and unbreakable covenant (literally </w:t>
      </w:r>
      <w:r>
        <w:rPr>
          <w:i/>
          <w:lang w:val="en_US" w:bidi="en_US"/>
        </w:rPr>
        <w:t>a covenant of salt</w:t>
      </w:r>
      <w:r>
        <w:rPr>
          <w:lang w:val="en_US" w:bidi="en_US"/>
        </w:rPr>
        <w:t xml:space="preserve">; cp. </w:t>
      </w:r>
      <w:hyperlink r:id="rId412">
        <w:r>
          <w:rPr>
            <w:lang w:val="en_US" w:bidi="en_US"/>
          </w:rPr>
          <w:rPr>
            <w:color w:val="0000EE"/>
            <w:u w:val="single"/>
          </w:rPr>
          <w:t>2 Chr 13:5</w:t>
        </w:r>
      </w:hyperlink>
      <w:r>
        <w:rPr>
          <w:lang w:val="en_US" w:bidi="en_US"/>
        </w:rPr>
        <w:t>). The covenant was apparently meant to be permanent, since salt (a preservative) was a symbol of permanence (</w:t>
      </w:r>
      <w:hyperlink r:id="rId413">
        <w:r>
          <w:rPr>
            <w:lang w:val="en_US" w:bidi="en_US"/>
          </w:rPr>
          <w:rPr>
            <w:color w:val="0000EE"/>
            <w:u w:val="single"/>
          </w:rPr>
          <w:t>Lev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r>
        <w:rPr>
          <w:lang w:val="en_US" w:bidi="en_US"/>
        </w:rPr>
      </w:r>
      <w:r>
        <w:rPr>
          <w:lang w:val="en_US" w:bidi="en_US"/>
        </w:rPr>
        <w:t xml:space="preserve">The priests and Levites did not have a tribal homeland but were scattered among Israel’s other tribes (cp.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 12:12</w:t>
        </w:r>
      </w:hyperlink>
      <w:r>
        <w:rPr>
          <w:lang w:val="en_US" w:bidi="en_US"/>
        </w:rPr>
        <w:t xml:space="preserve">; </w:t>
      </w:r>
      <w:hyperlink r:id="rId416">
        <w:r>
          <w:rPr>
            <w:lang w:val="en_US" w:bidi="en_US"/>
          </w:rPr>
          <w:rPr>
            <w:color w:val="0000EE"/>
            <w:u w:val="single"/>
          </w:rPr>
          <w:t>Josh 21:1–42</w:t>
        </w:r>
      </w:hyperlink>
      <w:r>
        <w:rPr>
          <w:lang w:val="en_US" w:bidi="en_US"/>
        </w:rPr>
        <w:t>). • I am your share and your allotment: Instead of their own territory, Israel’s priests received the assurance that God himself would be their homeland, while the tribe of Levi received tithes in compensation for their sacred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tithes were one tenth of the year’s production of goods (see </w:t>
      </w:r>
      <w:hyperlink r:id="rId417">
        <w:r>
          <w:rPr>
            <w:lang w:val="en_US" w:bidi="en_US"/>
          </w:rPr>
          <w:rPr>
            <w:color w:val="0000EE"/>
            <w:u w:val="single"/>
          </w:rPr>
          <w:t>Deut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 10:35–39</w:t>
        </w:r>
      </w:hyperlink>
      <w:r>
        <w:rPr>
          <w:lang w:val="en_US" w:bidi="en_US"/>
        </w:rPr>
        <w:t xml:space="preserve">; </w:t>
      </w:r>
      <w:hyperlink r:id="rId420">
        <w:r>
          <w:rPr>
            <w:lang w:val="en_US" w:bidi="en_US"/>
          </w:rPr>
          <w:rPr>
            <w:color w:val="0000EE"/>
            <w:u w:val="single"/>
          </w:rPr>
          <w:t>Mal 3:8–12</w:t>
        </w:r>
      </w:hyperlink>
      <w:r>
        <w:rPr>
          <w:lang w:val="en_US" w:bidi="en_US"/>
        </w:rPr>
        <w:t xml:space="preserve">; </w:t>
      </w:r>
      <w:hyperlink r:id="rId421">
        <w:r>
          <w:rPr>
            <w:lang w:val="en_US" w:bidi="en_US"/>
          </w:rPr>
          <w:rPr>
            <w:color w:val="0000EE"/>
            <w:u w:val="single"/>
          </w:rPr>
          <w:t>Matt 23:23</w:t>
        </w:r>
      </w:hyperlink>
      <w:r>
        <w:rPr>
          <w:lang w:val="en_US" w:bidi="en_US"/>
        </w:rPr>
        <w:t xml:space="preserve">; cp. </w:t>
      </w:r>
      <w:hyperlink r:id="rId422">
        <w:r>
          <w:rPr>
            <w:lang w:val="en_US" w:bidi="en_US"/>
          </w:rPr>
          <w:rPr>
            <w:color w:val="0000EE"/>
            <w:u w:val="single"/>
          </w:rPr>
          <w:t>Gen 14:17–20</w:t>
        </w:r>
      </w:hyperlink>
      <w:r>
        <w:rPr>
          <w:lang w:val="en_US" w:bidi="en_US"/>
        </w:rPr>
        <w:t xml:space="preserve">; </w:t>
      </w:r>
      <w:hyperlink r:id="rId423">
        <w:r>
          <w:rPr>
            <w:lang w:val="en_US" w:bidi="en_US"/>
          </w:rPr>
          <w:rPr>
            <w:color w:val="0000EE"/>
            <w:u w:val="single"/>
          </w:rPr>
          <w:t>Heb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Just as the Levites received a tithe of the Israelites’ goods (</w:t>
      </w:r>
      <w:hyperlink r:id="rId424">
        <w:r>
          <w:rPr>
            <w:lang w:val="en_US" w:bidi="en_US"/>
          </w:rPr>
          <w:rPr>
            <w:color w:val="0000EE"/>
            <w:u w:val="single"/>
          </w:rPr>
          <w:t>18:24</w:t>
        </w:r>
      </w:hyperlink>
      <w:r>
        <w:rPr>
          <w:lang w:val="en_US" w:bidi="en_US"/>
        </w:rPr>
        <w:t>), they in turn were required to give . . . a tithe of the tithe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Any food received in tithes could be consumed by Levites and their families. That food was compensation (i.e., a salary) for Tabernacle service.</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had a sacred origin as holy gifts of the people of Israel</w:t>
      </w:r>
      <w:r>
        <w:rPr>
          <w:i/>
          <w:lang w:val="en_US" w:bidi="en_US"/>
        </w:rPr>
        <w:t>;</w:t>
      </w:r>
      <w:r>
        <w:rPr>
          <w:lang w:val="en_US" w:bidi="en_US"/>
        </w:rPr>
        <w:t xml:space="preserve"> they were not to turn these gifts into something common by neglecting to give a tithe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 water for the purification ceremony (</w:t>
      </w:r>
      <w:hyperlink r:id="rId156">
        <w:r>
          <w:rPr>
            <w:lang w:val="en_US" w:bidi="en_US"/>
          </w:rPr>
          <w:rPr>
            <w:color w:val="0000EE"/>
            <w:u w:val="single"/>
          </w:rPr>
          <w:t>19:9</w:t>
        </w:r>
      </w:hyperlink>
      <w:r>
        <w:rPr>
          <w:lang w:val="en_US" w:bidi="en_US"/>
        </w:rPr>
        <w:t xml:space="preserve">), prepared with ashes of the red heifer, may have been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required the ashes of a red heifer; the color probably represented blood (cp. </w:t>
      </w:r>
      <w:hyperlink r:id="rId428">
        <w:r>
          <w:rPr>
            <w:lang w:val="en_US" w:bidi="en_US"/>
          </w:rPr>
          <w:rPr>
            <w:color w:val="0000EE"/>
            <w:u w:val="single"/>
          </w:rPr>
          <w:t>Heb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account considers the procedure by which ordinary Israelites defiled by contact with a corpse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could regain ceremonial purity and keep from defiling the Tabernacle. God’s holiness requires that the place where his presence dwells be kept pure and set apart from pollution (cp. </w:t>
      </w:r>
      <w:hyperlink r:id="rId432">
        <w:r>
          <w:rPr>
            <w:lang w:val="en_US" w:bidi="en_US"/>
          </w:rPr>
          <w:rPr>
            <w:color w:val="0000EE"/>
            <w:u w:val="single"/>
          </w:rPr>
          <w:t>1 Cor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The need to safeguard Aaron’s consecrated status (see </w:t>
      </w:r>
      <w:hyperlink r:id="rId434">
        <w:r>
          <w:rPr>
            <w:lang w:val="en_US" w:bidi="en_US"/>
          </w:rPr>
          <w:rPr>
            <w:color w:val="0000EE"/>
            <w:u w:val="single"/>
          </w:rPr>
          <w:t>Lev 21:10–12</w:t>
        </w:r>
      </w:hyperlink>
      <w:r>
        <w:rPr>
          <w:lang w:val="en_US" w:bidi="en_US"/>
        </w:rPr>
        <w:t>) required that Eleazar perform the offering of the red heifer</w:t>
      </w:r>
      <w:r>
        <w:rPr>
          <w:i/>
          <w:lang w:val="en_US" w:bidi="en_US"/>
        </w:rPr>
        <w:t>,</w:t>
      </w:r>
      <w:r>
        <w:rPr>
          <w:lang w:val="en_US" w:bidi="en_US"/>
        </w:rPr>
        <w:t xml:space="preserve"> since it caused ritual impurity. The ceremony of the red heifer contrasted with the regular sacrifice (cp. </w:t>
      </w:r>
      <w:hyperlink r:id="rId435">
        <w:r>
          <w:rPr>
            <w:lang w:val="en_US" w:bidi="en_US"/>
          </w:rPr>
          <w:rPr>
            <w:color w:val="0000EE"/>
            <w:u w:val="single"/>
          </w:rPr>
          <w:t>Lev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a stick of cedar, a hyssop branch, and some scarlet yarn occur together is </w:t>
      </w:r>
      <w:hyperlink r:id="rId436">
        <w:r>
          <w:rPr>
            <w:lang w:val="en_US" w:bidi="en_US"/>
          </w:rPr>
          <w:rPr>
            <w:color w:val="0000EE"/>
            <w:u w:val="single"/>
          </w:rPr>
          <w:t>Lev 14</w:t>
        </w:r>
      </w:hyperlink>
      <w:r>
        <w:rPr>
          <w:lang w:val="en_US" w:bidi="en_US"/>
        </w:rPr>
        <w:t>, which describes another ceremony (also “outside the camp”) that brought about ceremonial purification. Some scholars suggest that Eleazar added cedarwood and hyssop to produce an aroma. Hyssop is associated with purification (</w:t>
      </w:r>
      <w:hyperlink r:id="rId437">
        <w:r>
          <w:rPr>
            <w:lang w:val="en_US" w:bidi="en_US"/>
          </w:rPr>
          <w:rPr>
            <w:color w:val="0000EE"/>
            <w:u w:val="single"/>
          </w:rPr>
          <w:t>Exod 12:22</w:t>
        </w:r>
      </w:hyperlink>
      <w:r>
        <w:rPr>
          <w:lang w:val="en_US" w:bidi="en_US"/>
        </w:rPr>
        <w:t xml:space="preserve">; </w:t>
      </w:r>
      <w:hyperlink r:id="rId438">
        <w:r>
          <w:rPr>
            <w:lang w:val="en_US" w:bidi="en_US"/>
          </w:rPr>
          <w:rPr>
            <w:color w:val="0000EE"/>
            <w:u w:val="single"/>
          </w:rPr>
          <w:t>Ps 51:7</w:t>
        </w:r>
      </w:hyperlink>
      <w:r>
        <w:rPr>
          <w:lang w:val="en_US" w:bidi="en_US"/>
        </w:rPr>
        <w:t xml:space="preserve">; cp. </w:t>
      </w:r>
      <w:hyperlink r:id="rId439">
        <w:r>
          <w:rPr>
            <w:lang w:val="en_US" w:bidi="en_US"/>
          </w:rPr>
          <w:rPr>
            <w:color w:val="0000EE"/>
            <w:u w:val="single"/>
          </w:rPr>
          <w:t>Heb 9:19</w:t>
        </w:r>
      </w:hyperlink>
      <w:r>
        <w:rPr>
          <w:lang w:val="en_US" w:bidi="en_US"/>
        </w:rPr>
        <w:t>), and the scarlet yarn, like the red heifer, probably symbolized blood. Taken together, the cedarwood, hyssop, and scarlet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Three people were needed to produce and collect the heifer’s ashes—Eleazar, the man who burned the animal, and the man who gathered its ashes. All three became ritually impure for a day because of this process. This was also true for the person who used the finished product, a potion made from the ash dust and water (cp. </w:t>
      </w:r>
      <w:hyperlink r:id="rId440">
        <w:r>
          <w:rPr>
            <w:lang w:val="en_US" w:bidi="en_US"/>
          </w:rPr>
          <w:rPr>
            <w:color w:val="0000EE"/>
            <w:u w:val="single"/>
          </w:rPr>
          <w:t>19:21</w:t>
        </w:r>
      </w:hyperlink>
      <w:r>
        <w:rPr>
          <w:lang w:val="en_US" w:bidi="en_US"/>
        </w:rPr>
        <w:t>) that had the same defiling effect as blood associated with sacrifices (</w:t>
      </w:r>
      <w:hyperlink r:id="rId441">
        <w:r>
          <w:rPr>
            <w:lang w:val="en_US" w:bidi="en_US"/>
          </w:rPr>
          <w:rPr>
            <w:color w:val="0000EE"/>
            <w:u w:val="single"/>
          </w:rPr>
          <w:t>Lev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purpose of the ceremony of burning the red heifer was to produce ashes. These were collected and deposited in a purified place outside the camp until the Israelites needed them in the water for the purification ceremony to remove such defilement as coming into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Coming into contact with a human corpse produced ritual impurity for seven days (cp. </w:t>
      </w:r>
      <w:hyperlink r:id="rId443">
        <w:r>
          <w:rPr>
            <w:lang w:val="en_US" w:bidi="en_US"/>
          </w:rPr>
          <w:rPr>
            <w:color w:val="0000EE"/>
            <w:u w:val="single"/>
          </w:rPr>
          <w:t>Lev 21:1–3</w:t>
        </w:r>
      </w:hyperlink>
      <w:r>
        <w:rPr>
          <w:lang w:val="en_US" w:bidi="en_US"/>
        </w:rPr>
        <w:t>). The remedy was the water of purification</w:t>
      </w:r>
      <w:r>
        <w:rPr>
          <w:i/>
          <w:lang w:val="en_US" w:bidi="en_US"/>
        </w:rPr>
        <w:t>,</w:t>
      </w:r>
      <w:r>
        <w:rPr>
          <w:lang w:val="en_US" w:bidi="en_US"/>
        </w:rPr>
        <w:t xml:space="preserve"> applied on the third and seventh days.</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The impurity caused by contact with a corpse was especially dangerous since a ceremonially defiled person would defile the Lord’s Tabernacle (cp. </w:t>
      </w:r>
      <w:hyperlink r:id="rId444">
        <w:r>
          <w:rPr>
            <w:lang w:val="en_US" w:bidi="en_US"/>
          </w:rPr>
          <w:rPr>
            <w:color w:val="0000EE"/>
            <w:u w:val="single"/>
          </w:rPr>
          <w:t>Lev 15:31</w:t>
        </w:r>
      </w:hyperlink>
      <w:r>
        <w:rPr>
          <w:lang w:val="en_US" w:bidi="en_US"/>
        </w:rPr>
        <w:t xml:space="preserve">). This was grounds for being cut off from the community of Israel (cp. </w:t>
      </w:r>
      <w:hyperlink r:id="rId445">
        <w:r>
          <w:rPr>
            <w:lang w:val="en_US" w:bidi="en_US"/>
          </w:rPr>
          <w:rPr>
            <w:color w:val="0000EE"/>
            <w:u w:val="single"/>
          </w:rPr>
          <w:t>Num 9:13</w:t>
        </w:r>
      </w:hyperlink>
      <w:r>
        <w:rPr>
          <w:lang w:val="en_US" w:bidi="en_US"/>
        </w:rPr>
        <w:t xml:space="preserve">; </w:t>
      </w:r>
      <w:hyperlink r:id="rId446">
        <w:r>
          <w:rPr>
            <w:lang w:val="en_US" w:bidi="en_US"/>
          </w:rPr>
          <w:rPr>
            <w:color w:val="0000EE"/>
            <w:u w:val="single"/>
          </w:rPr>
          <w:t>Exod 12:15</w:t>
        </w:r>
      </w:hyperlink>
      <w:r>
        <w:rPr>
          <w:lang w:val="en_US" w:bidi="en_US"/>
        </w:rPr>
        <w:t xml:space="preserve">; </w:t>
      </w:r>
      <w:hyperlink r:id="rId170">
        <w:r>
          <w:rPr>
            <w:lang w:val="en_US" w:bidi="en_US"/>
          </w:rPr>
          <w:rPr>
            <w:color w:val="0000EE"/>
            <w:u w:val="single"/>
          </w:rPr>
          <w:t>Lev 7:20–21</w:t>
        </w:r>
      </w:hyperlink>
      <w:r>
        <w:rPr>
          <w:lang w:val="en_US" w:bidi="en_US"/>
        </w:rPr>
        <w:t xml:space="preserve">; </w:t>
      </w:r>
      <w:hyperlink r:id="rId447">
        <w:r>
          <w:rPr>
            <w:lang w:val="en_US" w:bidi="en_US"/>
          </w:rPr>
          <w:rPr>
            <w:color w:val="0000EE"/>
            <w:u w:val="single"/>
          </w:rPr>
          <w:t>17:4–14</w:t>
        </w:r>
      </w:hyperlink>
      <w:r>
        <w:rPr>
          <w:lang w:val="en_US" w:bidi="en_US"/>
        </w:rPr>
        <w:t xml:space="preserve">; </w:t>
      </w:r>
      <w:hyperlink r:id="rId448">
        <w:r>
          <w:rPr>
            <w:lang w:val="en_US" w:bidi="en_US"/>
          </w:rPr>
          <w:rPr>
            <w:color w:val="0000EE"/>
            <w:u w:val="single"/>
          </w:rPr>
          <w:t>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Death’s contagion could be transmitted to an object or to a place where death had occurred (cp. </w:t>
      </w:r>
      <w:hyperlink r:id="rId449">
        <w:r>
          <w:rPr>
            <w:lang w:val="en_US" w:bidi="en_US"/>
          </w:rPr>
          <w:rPr>
            <w:color w:val="0000EE"/>
            <w:u w:val="single"/>
          </w:rPr>
          <w:t>Lev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a special purifying mixture was made by combining ashes from the burnt purification offering with fresh water (cp.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All in her generation shared this fate (</w:t>
      </w:r>
      <w:hyperlink r:id="rId451">
        <w:r>
          <w:rPr>
            <w:lang w:val="en_US" w:bidi="en_US"/>
          </w:rPr>
          <w:rPr>
            <w:color w:val="0000EE"/>
            <w:u w:val="single"/>
          </w:rPr>
          <w:t>14:26–30</w:t>
        </w:r>
      </w:hyperlink>
      <w:r>
        <w:rPr>
          <w:lang w:val="en_US" w:bidi="en_US"/>
        </w:rPr>
        <w:t>), including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lang w:val="en_US" w:bidi="en_US"/>
        </w:rPr>
        <w:t>There was no water: Throughout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In the face of yet another complaint by the people of Israel about a lack of water and food (cp.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 15:22–25</w:t>
        </w:r>
      </w:hyperlink>
      <w:r>
        <w:rPr>
          <w:lang w:val="en_US" w:bidi="en_US"/>
        </w:rPr>
        <w:t>), Moses and Aaron disobeyed the Lord and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lang w:val="en_US" w:bidi="en_US"/>
        </w:rPr>
        <w:t>our brothers! The Israelites identified themselves with Nadab and Abihu (</w:t>
      </w:r>
      <w:hyperlink r:id="rId457">
        <w:r>
          <w:rPr>
            <w:lang w:val="en_US" w:bidi="en_US"/>
          </w:rPr>
          <w:rPr>
            <w:color w:val="0000EE"/>
            <w:u w:val="single"/>
          </w:rPr>
          <w:t>Lev 10:1–5</w:t>
        </w:r>
      </w:hyperlink>
      <w:r>
        <w:rPr>
          <w:lang w:val="en_US" w:bidi="en_US"/>
        </w:rPr>
        <w:t>), the gluttons killed by the first plague (</w:t>
      </w:r>
      <w:hyperlink r:id="rId164">
        <w:r>
          <w:rPr>
            <w:lang w:val="en_US" w:bidi="en_US"/>
          </w:rPr>
          <w:rPr>
            <w:color w:val="0000EE"/>
            <w:u w:val="single"/>
          </w:rPr>
          <w:t>Num 11:33</w:t>
        </w:r>
      </w:hyperlink>
      <w:r>
        <w:rPr>
          <w:lang w:val="en_US" w:bidi="en_US"/>
        </w:rPr>
        <w:t>), the skeptics who had already died in the wilderness (</w:t>
      </w:r>
      <w:hyperlink r:id="rId458">
        <w:r>
          <w:rPr>
            <w:lang w:val="en_US" w:bidi="en_US"/>
          </w:rPr>
          <w:rPr>
            <w:color w:val="0000EE"/>
            <w:u w:val="single"/>
          </w:rPr>
          <w:t>14:29</w:t>
        </w:r>
      </w:hyperlink>
      <w:r>
        <w:rPr>
          <w:lang w:val="en_US" w:bidi="en_US"/>
        </w:rPr>
        <w:t>), the ten unfaithful spies (</w:t>
      </w:r>
      <w:hyperlink r:id="rId459">
        <w:r>
          <w:rPr>
            <w:lang w:val="en_US" w:bidi="en_US"/>
          </w:rPr>
          <w:rPr>
            <w:color w:val="0000EE"/>
            <w:u w:val="single"/>
          </w:rPr>
          <w:t>14:36–37</w:t>
        </w:r>
      </w:hyperlink>
      <w:r>
        <w:rPr>
          <w:lang w:val="en_US" w:bidi="en_US"/>
        </w:rPr>
        <w:t>), Korah, Abiram, and Dathan, the 250 prominent men, and the 14,700 who died in the second plague (</w:t>
      </w:r>
      <w:hyperlink r:id="rId460">
        <w:r>
          <w:rPr>
            <w:lang w:val="en_US" w:bidi="en_US"/>
          </w:rPr>
          <w:rPr>
            <w:color w:val="0000EE"/>
            <w:u w:val="single"/>
          </w:rPr>
          <w:t>16:32</w:t>
        </w:r>
      </w:hyperlink>
      <w:r>
        <w:rPr>
          <w:lang w:val="en_US" w:bidi="en_US"/>
        </w:rPr>
        <w:t xml:space="preserve">, </w:t>
      </w:r>
      <w:hyperlink r:id="rId461">
        <w:r>
          <w:rPr>
            <w:lang w:val="en_US" w:bidi="en_US"/>
          </w:rPr>
          <w:rPr>
            <w:color w:val="0000EE"/>
            <w:u w:val="single"/>
          </w:rPr>
          <w:t>35</w:t>
        </w:r>
      </w:hyperlink>
      <w:r>
        <w:rPr>
          <w:lang w:val="en_US" w:bidi="en_US"/>
        </w:rPr>
        <w:t xml:space="preserve">, </w:t>
      </w:r>
      <w:hyperlink r:id="rId462">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lang w:val="en_US" w:bidi="en_US"/>
        </w:rPr>
        <w:t>they fell face down on the ground: As in previous conflicts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 they prostrated themselves and awaited the glorious presence of the Lord to resolve the crisis.</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regarded them as legitimate, and commanded Moses to solve the problem.</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The staff was kept before the Ark of the Covenant to prevent the Israelites from complaining (cp. </w:t>
      </w:r>
      <w:hyperlink r:id="rId465">
        <w:r>
          <w:rPr>
            <w:lang w:val="en_US" w:bidi="en_US"/>
          </w:rPr>
          <w:rPr>
            <w:color w:val="0000EE"/>
            <w:u w:val="single"/>
          </w:rPr>
          <w:t>17:10</w:t>
        </w:r>
      </w:hyperlink>
      <w:r>
        <w:rPr>
          <w:lang w:val="en_US" w:bidi="en_US"/>
        </w:rPr>
        <w:t xml:space="preserve">); it represented God’s authority in the hands of Moses and Aaron. The instructions that God gives his representatives are very precise and must be followed exactly (cp. </w:t>
      </w:r>
      <w:hyperlink r:id="rId466">
        <w:r>
          <w:rPr>
            <w:lang w:val="en_US" w:bidi="en_US"/>
          </w:rPr>
          <w:rPr>
            <w:color w:val="0000EE"/>
            <w:u w:val="single"/>
          </w:rPr>
          <w:t>Jas 3:1</w:t>
        </w:r>
      </w:hyperlink>
      <w:r>
        <w:rPr>
          <w:lang w:val="en_US" w:bidi="en_US"/>
        </w:rPr>
        <w:t xml:space="preserve">; see also </w:t>
      </w:r>
      <w:hyperlink r:id="rId467">
        <w:r>
          <w:rPr>
            <w:lang w:val="en_US" w:bidi="en_US"/>
          </w:rPr>
          <w:rPr>
            <w:color w:val="0000EE"/>
            <w:u w:val="single"/>
          </w:rPr>
          <w:t>2 Tim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reverently obeying God’s instructions, Moses rebuked the people (Must we bring you water from this rock?) and angrily struck the rock twice with the staff (</w:t>
      </w:r>
      <w:hyperlink r:id="rId468">
        <w:r>
          <w:rPr>
            <w:lang w:val="en_US" w:bidi="en_US"/>
          </w:rPr>
          <w:rPr>
            <w:color w:val="0000EE"/>
            <w:u w:val="single"/>
          </w:rPr>
          <w:t>20:11</w:t>
        </w:r>
      </w:hyperlink>
      <w:r>
        <w:rPr>
          <w:lang w:val="en_US" w:bidi="en_US"/>
        </w:rPr>
        <w:t>). God regarded Moses’ words and actions as a serious breach of faith; Moses “spoke foolishly” (</w:t>
      </w:r>
      <w:hyperlink r:id="rId469">
        <w:r>
          <w:rPr>
            <w:lang w:val="en_US" w:bidi="en_US"/>
          </w:rPr>
          <w:rPr>
            <w:color w:val="0000EE"/>
            <w:u w:val="single"/>
          </w:rPr>
          <w:t>Ps 106:32–33</w:t>
        </w:r>
      </w:hyperlink>
      <w:r>
        <w:rPr>
          <w:lang w:val="en_US" w:bidi="en_US"/>
        </w:rPr>
        <w:t xml:space="preserve">; cp. </w:t>
      </w:r>
      <w:hyperlink r:id="rId470">
        <w:r>
          <w:rPr>
            <w:lang w:val="en_US" w:bidi="en_US"/>
          </w:rPr>
          <w:rPr>
            <w:color w:val="0000EE"/>
            <w:u w:val="single"/>
          </w:rPr>
          <w:t>Jas 1:20</w:t>
        </w:r>
      </w:hyperlink>
      <w:r>
        <w:rPr>
          <w:lang w:val="en_US" w:bidi="en_US"/>
        </w:rPr>
        <w:t>) and did not trust God enough to demonstrate his holiness. By not doing exactly as he was told, Moses demonstrated a lack of faith in God to provide for his people. This lack of faith is also apparent in Moses’ words to the people. The Lord requires obedience and faith; anything less is an affront to his holy character (</w:t>
      </w:r>
      <w:hyperlink r:id="rId471">
        <w:r>
          <w:rPr>
            <w:lang w:val="en_US" w:bidi="en_US"/>
          </w:rPr>
          <w:rPr>
            <w:color w:val="0000EE"/>
            <w:u w:val="single"/>
          </w:rPr>
          <w:t>Num 20:24</w:t>
        </w:r>
      </w:hyperlink>
      <w:r>
        <w:rPr>
          <w:lang w:val="en_US" w:bidi="en_US"/>
        </w:rPr>
        <w:t xml:space="preserve">; </w:t>
      </w:r>
      <w:hyperlink r:id="rId472">
        <w:r>
          <w:rPr>
            <w:lang w:val="en_US" w:bidi="en_US"/>
          </w:rPr>
          <w:rPr>
            <w:color w:val="0000EE"/>
            <w:u w:val="single"/>
          </w:rPr>
          <w:t>27:14</w:t>
        </w:r>
      </w:hyperlink>
      <w:r>
        <w:rPr>
          <w:lang w:val="en_US" w:bidi="en_US"/>
        </w:rPr>
        <w:t>). Such serious lack of obedience and faith had the same result as it had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lang w:val="en_US" w:bidi="en_US"/>
        </w:rPr>
        <w:t>Meribah: As they had at Rephidim (</w:t>
      </w:r>
      <w:hyperlink r:id="rId304">
        <w:r>
          <w:rPr>
            <w:lang w:val="en_US" w:bidi="en_US"/>
          </w:rPr>
          <w:rPr>
            <w:color w:val="0000EE"/>
            <w:u w:val="single"/>
          </w:rPr>
          <w:t>Exod 17:1–7</w:t>
        </w:r>
      </w:hyperlink>
      <w:r>
        <w:rPr>
          <w:lang w:val="en_US" w:bidi="en_US"/>
        </w:rPr>
        <w:t>), the Israelites coined a name (“Arguing”) that referred more to the incident than to a geographical location. • God demonstrated his holiness through his judgment on Aaron and Moses’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unsuccessfully to establish peaceful relations with Edom</w:t>
      </w:r>
      <w:r>
        <w:rPr>
          <w:i/>
          <w:lang w:val="en_US" w:bidi="en_US"/>
        </w:rPr>
        <w:t>,</w:t>
      </w:r>
      <w:r>
        <w:rPr>
          <w:lang w:val="en_US" w:bidi="en_US"/>
        </w:rPr>
        <w:t xml:space="preserve"> with which it had apparently had no dealings since Esau (Edom) and Jacob (Israel) buried their father, Isaac (</w:t>
      </w:r>
      <w:hyperlink r:id="rId475">
        <w:r>
          <w:rPr>
            <w:lang w:val="en_US" w:bidi="en_US"/>
          </w:rPr>
          <w:rPr>
            <w:color w:val="0000EE"/>
            <w:u w:val="single"/>
          </w:rPr>
          <w:t>Gen 35:29</w:t>
        </w:r>
      </w:hyperlink>
      <w:r>
        <w:rPr>
          <w:lang w:val="en_US" w:bidi="en_US"/>
        </w:rPr>
        <w:t xml:space="preserve">; </w:t>
      </w:r>
      <w:hyperlink r:id="rId476">
        <w:r>
          <w:rPr>
            <w:lang w:val="en_US" w:bidi="en_US"/>
          </w:rPr>
          <w:rPr>
            <w:color w:val="0000EE"/>
            <w:u w:val="single"/>
          </w:rPr>
          <w:t>36:6–8</w:t>
        </w:r>
      </w:hyperlink>
      <w:r>
        <w:rPr>
          <w:lang w:val="en_US" w:bidi="en_US"/>
        </w:rPr>
        <w:t xml:space="preserve">; cp. </w:t>
      </w:r>
      <w:hyperlink r:id="rId477">
        <w:r>
          <w:rPr>
            <w:lang w:val="en_US" w:bidi="en_US"/>
          </w:rPr>
          <w:rPr>
            <w:color w:val="0000EE"/>
            <w:u w:val="single"/>
          </w:rPr>
          <w:t>Gen 32:28</w:t>
        </w:r>
      </w:hyperlink>
      <w:r>
        <w:rPr>
          <w:lang w:val="en_US" w:bidi="en_US"/>
        </w:rPr>
        <w:t xml:space="preserve">). Moses’ appeal resembles the formal diplomatic correspondence of that era. While contacts with the Canaanites and other people groups were marked by hostility, communication with Edom was polite because of kinship ties (cp. </w:t>
      </w:r>
      <w:hyperlink r:id="rId478">
        <w:r>
          <w:rPr>
            <w:lang w:val="en_US" w:bidi="en_US"/>
          </w:rPr>
          <w:rPr>
            <w:color w:val="0000EE"/>
            <w:u w:val="single"/>
          </w:rPr>
          <w:t>Deut 2:4</w:t>
        </w:r>
      </w:hyperlink>
      <w:r>
        <w:rPr>
          <w:lang w:val="en_US" w:bidi="en_US"/>
        </w:rPr>
        <w:t xml:space="preserve">; </w:t>
      </w:r>
      <w:hyperlink r:id="rId479">
        <w:r>
          <w:rPr>
            <w:lang w:val="en_US" w:bidi="en_US"/>
          </w:rPr>
          <w:rPr>
            <w:color w:val="0000EE"/>
            <w:u w:val="single"/>
          </w:rPr>
          <w:t>23:7</w:t>
        </w:r>
      </w:hyperlink>
      <w:r>
        <w:rPr>
          <w:lang w:val="en_US" w:bidi="en_US"/>
        </w:rPr>
        <w:t>). Those ties, however, were apparently not strong enough to overcome the ancient tension between Jacob and Esau (</w:t>
      </w:r>
      <w:hyperlink r:id="rId480">
        <w:r>
          <w:rPr>
            <w:lang w:val="en_US" w:bidi="en_US"/>
          </w:rPr>
          <w:rPr>
            <w:color w:val="0000EE"/>
            <w:u w:val="single"/>
          </w:rPr>
          <w:t>Gen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Here the Israelites began their trek toward the Promised Land. Moving from Kadesh, they left the Sinai Peninsula behind and entered the area east of the Jordan (Transjordan), approaching the Promised Land from the east by a less direct point of entry (see </w:t>
      </w:r>
      <w:hyperlink r:id="rId314">
        <w:r>
          <w:rPr>
            <w:lang w:val="en_US" w:bidi="en_US"/>
          </w:rPr>
          <w:rPr>
            <w:color w:val="0000EE"/>
            <w:u w:val="single"/>
          </w:rPr>
          <w:t>14:25</w:t>
        </w:r>
      </w:hyperlink>
      <w:r>
        <w:rPr>
          <w:lang w:val="en_US" w:bidi="en_US"/>
        </w:rPr>
        <w:t xml:space="preserve">; cp. </w:t>
      </w:r>
      <w:hyperlink r:id="rId481">
        <w:r>
          <w:rPr>
            <w:lang w:val="en_US" w:bidi="en_US"/>
          </w:rPr>
          <w:rPr>
            <w:color w:val="0000EE"/>
            <w:u w:val="single"/>
          </w:rPr>
          <w:t>Deut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lang w:val="en_US" w:bidi="en_US"/>
        </w:rPr>
        <w:t xml:space="preserve">We won’t even drink water from your wells: Edom is very dry; food and water were too scarce to provide for this substantial number of Hebrew immigrants. • We will stay on the king’s road: The “King’s Highway” (also </w:t>
      </w:r>
      <w:hyperlink r:id="rId482">
        <w:r>
          <w:rPr>
            <w:lang w:val="en_US" w:bidi="en_US"/>
          </w:rPr>
          <w:rPr>
            <w:color w:val="0000EE"/>
            <w:u w:val="single"/>
          </w:rPr>
          <w:t>21:22</w:t>
        </w:r>
      </w:hyperlink>
      <w:r>
        <w:rPr>
          <w:lang w:val="en_US" w:bidi="en_US"/>
        </w:rPr>
        <w:t>) is well known in the Old Testament, though its exact route is not certain. As its name indicates, this route was maintained for official purposes, including the movement of troops and trade. Along this trail, travelers could find settlements, food, and water between the Red Sea and Damascus. The route remained important into Roman and even modern times. This royal road contrasted with a much less hospitable route farther to the east called the Desert Highway.</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lang w:val="en_US" w:bidi="en_US"/>
        </w:rPr>
        <w:t>Stay out of my land: As their ancestor Esau had distrusted Jacob (</w:t>
      </w:r>
      <w:hyperlink r:id="rId483">
        <w:r>
          <w:rPr>
            <w:lang w:val="en_US" w:bidi="en_US"/>
          </w:rPr>
          <w:rPr>
            <w:color w:val="0000EE"/>
            <w:u w:val="single"/>
          </w:rPr>
          <w:t>Gen 27:36</w:t>
        </w:r>
      </w:hyperlink>
      <w:r>
        <w:rPr>
          <w:lang w:val="en_US" w:bidi="en_US"/>
        </w:rPr>
        <w:t xml:space="preserve">), the Edomites now distrusted Jacob’s descendants. So Israel was forced to turn around and find another way to approach Canaan (cp. </w:t>
      </w:r>
      <w:hyperlink r:id="rId484">
        <w:r>
          <w:rPr>
            <w:lang w:val="en_US" w:bidi="en_US"/>
          </w:rPr>
          <w:rPr>
            <w:color w:val="0000EE"/>
            <w:u w:val="single"/>
          </w:rPr>
          <w:t>Deut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r>
        <w:rPr>
          <w:lang w:val="en_US" w:bidi="en_US"/>
        </w:rPr>
      </w:r>
      <w:r>
        <w:rPr>
          <w:lang w:val="en_US" w:bidi="en_US"/>
        </w:rPr>
        <w:t>Israel did not follow the more direct route through the southern region east of the Jordan, the Edomite heartland (</w:t>
      </w:r>
      <w:hyperlink r:id="rId485">
        <w:r>
          <w:rPr>
            <w:lang w:val="en_US" w:bidi="en_US"/>
          </w:rPr>
          <w:rPr>
            <w:color w:val="0000EE"/>
            <w:u w:val="single"/>
          </w:rPr>
          <w:t>20:21</w:t>
        </w:r>
      </w:hyperlink>
      <w:r>
        <w:rPr>
          <w:lang w:val="en_US" w:bidi="en_US"/>
        </w:rPr>
        <w:t>). • After leaving Kadesh, the Hebrews reached Mount Hor</w:t>
      </w:r>
      <w:r>
        <w:rPr>
          <w:i/>
          <w:lang w:val="en_US" w:bidi="en_US"/>
        </w:rPr>
        <w:t>,</w:t>
      </w:r>
      <w:r>
        <w:rPr>
          <w:lang w:val="en_US" w:bidi="en_US"/>
        </w:rPr>
        <w:t xml:space="preserve"> located on the border of the land of Edom. The precise location of Mount Hor remains unknown, though Josephus (writing in AD 70–100) linked it with the Petra region (at Jebel Haroun,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lang w:val="en_US" w:bidi="en_US"/>
        </w:rPr>
        <w:t xml:space="preserve">Priestly authority was transferred when Moses placed Aaron’s priestly garments (cp. </w:t>
      </w:r>
      <w:hyperlink r:id="rId487">
        <w:r>
          <w:rPr>
            <w:lang w:val="en_US" w:bidi="en_US"/>
          </w:rPr>
          <w:rPr>
            <w:color w:val="0000EE"/>
            <w:u w:val="single"/>
          </w:rPr>
          <w:t>Lev 8:7–9</w:t>
        </w:r>
      </w:hyperlink>
      <w:r>
        <w:rPr>
          <w:lang w:val="en_US" w:bidi="en_US"/>
        </w:rPr>
        <w:t xml:space="preserve">) on Eleazar. Afterward, Aaron died at the age of 123, in the fortieth year after the Hebrews left Egypt (see </w:t>
      </w:r>
      <w:hyperlink r:id="rId488">
        <w:r>
          <w:rPr>
            <w:lang w:val="en_US" w:bidi="en_US"/>
          </w:rPr>
          <w:rPr>
            <w:color w:val="0000EE"/>
            <w:u w:val="single"/>
          </w:rPr>
          <w:t>Num 33:37–39</w:t>
        </w:r>
      </w:hyperlink>
      <w:r>
        <w:rPr>
          <w:lang w:val="en_US" w:bidi="en_US"/>
        </w:rPr>
        <w:t xml:space="preserve">). • all Israel mourned for him thirty days: This was an unusually high honor (see also </w:t>
      </w:r>
      <w:hyperlink r:id="rId489">
        <w:r>
          <w:rPr>
            <w:lang w:val="en_US" w:bidi="en_US"/>
          </w:rPr>
          <w:rPr>
            <w:color w:val="0000EE"/>
            <w:u w:val="single"/>
          </w:rPr>
          <w:t>Deut 34:8</w:t>
        </w:r>
      </w:hyperlink>
      <w:r>
        <w:rPr>
          <w:lang w:val="en_US" w:bidi="en_US"/>
        </w:rPr>
        <w:t>), since the normal period of public mourning was seven days (</w:t>
      </w:r>
      <w:hyperlink r:id="rId490">
        <w:r>
          <w:rPr>
            <w:lang w:val="en_US" w:bidi="en_US"/>
          </w:rPr>
          <w:rPr>
            <w:color w:val="0000EE"/>
            <w:u w:val="single"/>
          </w:rPr>
          <w:t>Gen 50:10</w:t>
        </w:r>
      </w:hyperlink>
      <w:r>
        <w:rPr>
          <w:lang w:val="en_US" w:bidi="en_US"/>
        </w:rPr>
        <w:t xml:space="preserve">; </w:t>
      </w:r>
      <w:hyperlink r:id="rId491">
        <w:r>
          <w:rPr>
            <w:lang w:val="en_US" w:bidi="en_US"/>
          </w:rPr>
          <w:rPr>
            <w:color w:val="0000EE"/>
            <w:u w:val="single"/>
          </w:rPr>
          <w:t>1 Sam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lang w:val="en_US" w:bidi="en_US"/>
        </w:rPr>
        <w:t xml:space="preserve">It is possible that the Canaanite king of Arad was provoked by many enemies to the south of his territory (cp. </w:t>
      </w:r>
      <w:hyperlink r:id="rId492">
        <w:r>
          <w:rPr>
            <w:lang w:val="en_US" w:bidi="en_US"/>
          </w:rPr>
          <w:rPr>
            <w:color w:val="0000EE"/>
            <w:u w:val="single"/>
          </w:rPr>
          <w:t>14:44–45</w:t>
        </w:r>
      </w:hyperlink>
      <w:r>
        <w:rPr>
          <w:lang w:val="en_US" w:bidi="en_US"/>
        </w:rPr>
        <w:t>). • Arad and Hormah (</w:t>
      </w:r>
      <w:hyperlink r:id="rId493">
        <w:r>
          <w:rPr>
            <w:lang w:val="en_US" w:bidi="en_US"/>
          </w:rPr>
          <w:rPr>
            <w:color w:val="0000EE"/>
            <w:u w:val="single"/>
          </w:rPr>
          <w:t>21:3</w:t>
        </w:r>
      </w:hyperlink>
      <w:r>
        <w:rPr>
          <w:lang w:val="en_US" w:bidi="en_US"/>
        </w:rPr>
        <w:t>) were far to the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w:t>
      </w:r>
      <w:r>
        <w:rPr>
          <w:i/>
          <w:lang w:val="en_US" w:bidi="en_US"/>
        </w:rPr>
        <w:t>Arad</w:t>
      </w:r>
      <w:r>
        <w:rPr>
          <w:lang w:val="en_US" w:bidi="en_US"/>
        </w:rPr>
        <w:t xml:space="preserve"> is usually identified with Tell Arad, located west of the modern Israeli town of Arad and about fifty miles north of Kadesh. While excavation at Tell Arad has revealed important ruins from the Early Bronze Age (about 3300–2000 BC) and the Iron Age (about 1200–500 BC), there is no evidence of occupation during Israel’s exodus and wilderness period (the Late Bronze Age, 1500–1200 BC). Some solutions link ancient Arad with another archaeological site in the region. Others claim that all such stories come from a much later period and that there is no reason to expect a correlation between excavated data and literary traditions. Another set of solutions recognizes that the evidence is fragmentary, insufficient to settle scholarly debate or to reach a definitive conclusion. The same general kinds of problems with geographical and archaeological details are found in other parts of the Old Testament, and the solutions are often uncertain. • Atharim is otherwise unknown.</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r>
        <w:rPr>
          <w:lang w:val="en_US" w:bidi="en_US"/>
        </w:rPr>
      </w:r>
      <w:r>
        <w:rPr>
          <w:lang w:val="en_US" w:bidi="en_US"/>
        </w:rPr>
        <w:t>In the march toward the Promised Land, Israel moved from Mount Hor to the plains of Moab (</w:t>
      </w:r>
      <w:hyperlink r:id="rId495">
        <w:r>
          <w:rPr>
            <w:lang w:val="en_US" w:bidi="en_US"/>
          </w:rPr>
          <w:rPr>
            <w:color w:val="0000EE"/>
            <w:u w:val="single"/>
          </w:rPr>
          <w:t>22:1</w:t>
        </w:r>
      </w:hyperlink>
      <w:r>
        <w:rPr>
          <w:lang w:val="en_US" w:bidi="en_US"/>
        </w:rPr>
        <w:t>). The account of Israel’s march is punctuated by the book’s emphasis on the Lord’s patient plan to lead Israel into Canaan despite their frailties. • Although the general direction of travel is clear, the exact route taken by the Hebrews remains unknown. Many of the places are hard to identify, and the archaeological evidence from some sites does not fit the time frame usually associated with the wilderness period. An honest appraisal of the wilderness itinerary is still beset by significant geographical and historical uncertainties.</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lang w:val="en_US" w:bidi="en_US"/>
        </w:rPr>
        <w:t xml:space="preserve">completely destroy (Hebrew kharam): Israel was instructed to completely destroy their enemies and their enemies’ property (see </w:t>
      </w:r>
      <w:hyperlink r:id="rId359">
        <w:r>
          <w:rPr>
            <w:lang w:val="en_US" w:bidi="en_US"/>
          </w:rPr>
          <w:rPr>
            <w:color w:val="0000EE"/>
            <w:u w:val="single"/>
          </w:rPr>
          <w:t>Lev 27:28–29</w:t>
        </w:r>
      </w:hyperlink>
      <w:r>
        <w:rPr>
          <w:lang w:val="en_US" w:bidi="en_US"/>
        </w:rPr>
        <w:t xml:space="preserve">; </w:t>
      </w:r>
      <w:hyperlink r:id="rId496">
        <w:r>
          <w:rPr>
            <w:lang w:val="en_US" w:bidi="en_US"/>
          </w:rPr>
          <w:rPr>
            <w:color w:val="0000EE"/>
            <w:u w:val="single"/>
          </w:rPr>
          <w:t>Deut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 6–7</w:t>
        </w:r>
      </w:hyperlink>
      <w:r>
        <w:rPr>
          <w:lang w:val="en_US" w:bidi="en_US"/>
        </w:rPr>
        <w:t xml:space="preserve">; </w:t>
      </w:r>
      <w:hyperlink r:id="rId499">
        <w:r>
          <w:rPr>
            <w:lang w:val="en_US" w:bidi="en_US"/>
          </w:rPr>
          <w:rPr>
            <w:color w:val="0000EE"/>
            <w:u w:val="single"/>
          </w:rPr>
          <w:t>10:1–11:23</w:t>
        </w:r>
      </w:hyperlink>
      <w:r>
        <w:rPr>
          <w:lang w:val="en_US" w:bidi="en_US"/>
        </w:rPr>
        <w:t>). • This battle reflects a play on words between kharam and Hormah (Hebrew khormah</w:t>
      </w:r>
      <w:r>
        <w:rPr>
          <w:i/>
          <w:lang w:val="en_US" w:bidi="en_US"/>
        </w:rPr>
        <w:t>,</w:t>
      </w:r>
      <w:r>
        <w:rPr>
          <w:lang w:val="en_US" w:bidi="en_US"/>
        </w:rPr>
        <w:t xml:space="preserve"> </w:t>
      </w:r>
      <w:hyperlink r:id="rId493">
        <w:r>
          <w:rPr>
            <w:lang w:val="en_US" w:bidi="en_US"/>
          </w:rPr>
          <w:rPr>
            <w:color w:val="0000EE"/>
            <w:u w:val="single"/>
          </w:rPr>
          <w:t>Num 21:3</w:t>
        </w:r>
      </w:hyperlink>
      <w:r>
        <w:rPr>
          <w:lang w:val="en_US" w:bidi="en_US"/>
        </w:rPr>
        <w:t>). It marks a turning point in Israel’s interaction with the Canaanites, who remained a formidable enemy throughout the period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and consequent victory (</w:t>
      </w:r>
      <w:hyperlink r:id="rId500">
        <w:r>
          <w:rPr>
            <w:lang w:val="en_US" w:bidi="en_US"/>
          </w:rPr>
          <w:rPr>
            <w:color w:val="0000EE"/>
            <w:u w:val="single"/>
          </w:rPr>
          <w:t>21:2–3</w:t>
        </w:r>
      </w:hyperlink>
      <w:r>
        <w:rPr>
          <w:lang w:val="en_US" w:bidi="en_US"/>
        </w:rPr>
        <w:t>) did not eliminate Israel’s criticisms against God and Moses, even though the long journey was punishment for the same kind of complaining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whole region provided (and still provides) habitat for extremely poisonous snakes (cp. </w:t>
      </w:r>
      <w:hyperlink r:id="rId502">
        <w:r>
          <w:rPr>
            <w:lang w:val="en_US" w:bidi="en_US"/>
          </w:rPr>
          <w:rPr>
            <w:color w:val="0000EE"/>
            <w:u w:val="single"/>
          </w:rPr>
          <w:t>Isa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r>
        <w:rPr>
          <w:lang w:val="en_US" w:bidi="en_US"/>
        </w:rPr>
      </w:r>
      <w:r>
        <w:rPr>
          <w:lang w:val="en_US" w:bidi="en_US"/>
        </w:rPr>
        <w:t>Jesus alluded to this incident when discussing his identity and mission (</w:t>
      </w:r>
      <w:hyperlink r:id="rId503">
        <w:r>
          <w:rPr>
            <w:lang w:val="en_US" w:bidi="en_US"/>
          </w:rPr>
          <w:rPr>
            <w:color w:val="0000EE"/>
            <w:u w:val="single"/>
          </w:rPr>
          <w:t>John 3:14–15</w:t>
        </w:r>
      </w:hyperlink>
      <w:r>
        <w:rPr>
          <w:lang w:val="en_US" w:bidi="en_US"/>
        </w:rPr>
        <w:t>). • By Hezekiah’s day (around 700 BC), this bronze snake had become an object of worship in Jerusalem (</w:t>
      </w:r>
      <w:hyperlink r:id="rId504">
        <w:r>
          <w:rPr>
            <w:lang w:val="en_US" w:bidi="en_US"/>
          </w:rPr>
          <w:rPr>
            <w:color w:val="0000EE"/>
            <w:u w:val="single"/>
          </w:rPr>
          <w:t>2 Kgs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r>
        <w:rPr>
          <w:lang w:val="en_US" w:bidi="en_US"/>
        </w:rPr>
      </w:r>
      <w:r>
        <w:rPr>
          <w:lang w:val="en_US" w:bidi="en_US"/>
        </w:rPr>
        <w:t xml:space="preserve">The Israelites made their way along the east side of Edom. • Iye-abarim (“ruins of Abarim” or “ruins of the region beyond”) was probably near the northern bank of Zered Brook (cp. </w:t>
      </w:r>
      <w:hyperlink r:id="rId505">
        <w:r>
          <w:rPr>
            <w:lang w:val="en_US" w:bidi="en_US"/>
          </w:rPr>
          <w:rPr>
            <w:color w:val="0000EE"/>
            <w:u w:val="single"/>
          </w:rPr>
          <w:t>Deut 2:13–14</w:t>
        </w:r>
      </w:hyperlink>
      <w:r>
        <w:rPr>
          <w:lang w:val="en_US" w:bidi="en_US"/>
        </w:rPr>
        <w:t>) which separated ancient Edom from Moab (</w:t>
      </w:r>
      <w:hyperlink r:id="rId506">
        <w:r>
          <w:rPr>
            <w:lang w:val="en_US" w:bidi="en_US"/>
          </w:rPr>
          <w:rPr>
            <w:color w:val="0000EE"/>
            <w:u w:val="single"/>
          </w:rPr>
          <w:t>Deut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lang w:val="en_US" w:bidi="en_US"/>
        </w:rPr>
        <w:t xml:space="preserve">The Israelites traveled to the east of the Moabite territory that lay between the Zered Brook on the south and the Arnon River on the north. The far side of the Arnon River was probably north and east of the main east–west canyon of the Arnon; this “Grand Canyon” was an effective natural boundary line between Moab and the territory of the Amorites north of the Arnon (see </w:t>
      </w:r>
      <w:hyperlink r:id="rId507">
        <w:r>
          <w:rPr>
            <w:lang w:val="en_US" w:bidi="en_US"/>
          </w:rPr>
          <w:rPr>
            <w:color w:val="0000EE"/>
            <w:u w:val="single"/>
          </w:rPr>
          <w:t>21:26</w:t>
        </w:r>
      </w:hyperlink>
      <w:r>
        <w:rPr>
          <w:lang w:val="en_US" w:bidi="en_US"/>
        </w:rPr>
        <w:t>). • The Amorites were a group of nomadic peoples who had conquered areas from Mesopotamia to Canaan in the Middle Bronze Age (about 2000–1500 BC), including Babylon (around 1830 BC) and Assur (around 1750 BC). Amorites living in the hill country of Canaan had terrified Israel’s spies (</w:t>
      </w:r>
      <w:hyperlink r:id="rId508">
        <w:r>
          <w:rPr>
            <w:lang w:val="en_US" w:bidi="en_US"/>
          </w:rPr>
          <w:rPr>
            <w:color w:val="0000EE"/>
            <w:u w:val="single"/>
          </w:rPr>
          <w:t>Deut 1:26–28</w:t>
        </w:r>
      </w:hyperlink>
      <w:r>
        <w:rPr>
          <w:lang w:val="en_US" w:bidi="en_US"/>
        </w:rPr>
        <w:t>) and had then repelled Israel’s misguided attempt to enter Canaan (</w:t>
      </w:r>
      <w:hyperlink r:id="rId492">
        <w:r>
          <w:rPr>
            <w:lang w:val="en_US" w:bidi="en_US"/>
          </w:rPr>
          <w:rPr>
            <w:color w:val="0000EE"/>
            <w:u w:val="single"/>
          </w:rPr>
          <w:t>Num 14:44–45</w:t>
        </w:r>
      </w:hyperlink>
      <w:r>
        <w:rPr>
          <w:lang w:val="en_US" w:bidi="en_US"/>
        </w:rPr>
        <w:t xml:space="preserve">; see </w:t>
      </w:r>
      <w:hyperlink r:id="rId509">
        <w:r>
          <w:rPr>
            <w:lang w:val="en_US" w:bidi="en_US"/>
          </w:rPr>
          <w:rPr>
            <w:color w:val="0000EE"/>
            <w:u w:val="single"/>
          </w:rPr>
          <w:t>Deut 1:42–44</w:t>
        </w:r>
      </w:hyperlink>
      <w:r>
        <w:rPr>
          <w:lang w:val="en_US" w:bidi="en_US"/>
        </w:rPr>
        <w:t xml:space="preserve">). At the time of Israel’s arrival, Amorites had gained control of much of Transjordan (the area east of the Jordan);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r>
        <w:rPr>
          <w:lang w:val="en_US" w:bidi="en_US"/>
        </w:rPr>
      </w:r>
      <w:r>
        <w:rPr>
          <w:lang w:val="en_US" w:bidi="en_US"/>
        </w:rPr>
        <w:t xml:space="preserve">The Book of the Wars of the Lord, analogous to </w:t>
      </w:r>
      <w:r>
        <w:rPr>
          <w:i/>
          <w:lang w:val="en_US" w:bidi="en_US"/>
        </w:rPr>
        <w:t>The Book of Jashar</w:t>
      </w:r>
      <w:r>
        <w:rPr>
          <w:lang w:val="en_US" w:bidi="en_US"/>
        </w:rPr>
        <w:t xml:space="preserve"> (</w:t>
      </w:r>
      <w:hyperlink r:id="rId510">
        <w:r>
          <w:rPr>
            <w:lang w:val="en_US" w:bidi="en_US"/>
          </w:rPr>
          <w:rPr>
            <w:color w:val="0000EE"/>
            <w:u w:val="single"/>
          </w:rPr>
          <w:t>Josh 10:13</w:t>
        </w:r>
      </w:hyperlink>
      <w:r>
        <w:rPr>
          <w:lang w:val="en_US" w:bidi="en_US"/>
        </w:rPr>
        <w:t xml:space="preserve">; </w:t>
      </w:r>
      <w:hyperlink r:id="rId511">
        <w:r>
          <w:rPr>
            <w:lang w:val="en_US" w:bidi="en_US"/>
          </w:rPr>
          <w:rPr>
            <w:color w:val="0000EE"/>
            <w:u w:val="single"/>
          </w:rPr>
          <w:t>2 Sam 1:18</w:t>
        </w:r>
      </w:hyperlink>
      <w:r>
        <w:rPr>
          <w:lang w:val="en_US" w:bidi="en_US"/>
        </w:rPr>
        <w:t xml:space="preserve">), is otherwise unknown. • Waheb (a town) and Suphah (a region) are otherwise unknown. Ar was one of the major Moabite settlements of that day (cp.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 2:18</w:t>
        </w:r>
      </w:hyperlink>
      <w:r>
        <w:rPr>
          <w:lang w:val="en_US" w:bidi="en_US"/>
        </w:rPr>
        <w:t xml:space="preserve">; </w:t>
      </w:r>
      <w:hyperlink r:id="rId514">
        <w:r>
          <w:rPr>
            <w:lang w:val="en_US" w:bidi="en_US"/>
          </w:rPr>
          <w:rPr>
            <w:color w:val="0000EE"/>
            <w:u w:val="single"/>
          </w:rPr>
          <w:t>Isa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(cp. </w:t>
      </w:r>
      <w:hyperlink r:id="rId515">
        <w:r>
          <w:rPr>
            <w:lang w:val="en_US" w:bidi="en_US"/>
          </w:rPr>
          <w:rPr>
            <w:color w:val="0000EE"/>
            <w:u w:val="single"/>
          </w:rPr>
          <w:t>Isa 15:8</w:t>
        </w:r>
      </w:hyperlink>
      <w:r>
        <w:rPr>
          <w:lang w:val="en_US" w:bidi="en_US"/>
        </w:rPr>
        <w:t>). The poetic fragment describes the excavation of a new well and reflects the joy that this occasioned in a semiarid region. That the laborers were princes and leaders and the tools were scepters and staffs may indicate that digging the well included a festive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recently conquered Amorite territory (see </w:t>
      </w:r>
      <w:r>
        <w:rPr>
          <w:lang w:val="en_US" w:bidi="en_US"/>
        </w:rPr>
        <w:t>study note on 21:21–35</w:t>
      </w:r>
      <w:r>
        <w:rPr>
          <w:lang w:val="en_US" w:bidi="en_US"/>
        </w:rPr>
        <w:t xml:space="preserve">). They turned westward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Cp.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The territory of King Sihon was sandwiched between Moab and Ammon. The Israelites were not to invade Ammon (</w:t>
      </w:r>
      <w:hyperlink r:id="rId522">
        <w:r>
          <w:rPr>
            <w:lang w:val="en_US" w:bidi="en_US"/>
          </w:rPr>
          <w:rPr>
            <w:color w:val="0000EE"/>
            <w:u w:val="single"/>
          </w:rPr>
          <w:t>Deut 2:19</w:t>
        </w:r>
      </w:hyperlink>
      <w:r>
        <w:rPr>
          <w:lang w:val="en_US" w:bidi="en_US"/>
        </w:rPr>
        <w:t>), Edom, or Moab (</w:t>
      </w:r>
      <w:hyperlink r:id="rId523">
        <w:r>
          <w:rPr>
            <w:lang w:val="en_US" w:bidi="en_US"/>
          </w:rPr>
          <w:rPr>
            <w:color w:val="0000EE"/>
            <w:u w:val="single"/>
          </w:rPr>
          <w:t>Deut 2:4–9</w:t>
        </w:r>
      </w:hyperlink>
      <w:r>
        <w:rPr>
          <w:lang w:val="en_US" w:bidi="en_US"/>
        </w:rPr>
        <w:t>) because they were kin (</w:t>
      </w:r>
      <w:hyperlink r:id="rId524">
        <w:r>
          <w:rPr>
            <w:lang w:val="en_US" w:bidi="en_US"/>
          </w:rPr>
          <w:rPr>
            <w:color w:val="0000EE"/>
            <w:u w:val="single"/>
          </w:rPr>
          <w:t>Gen 19:30–38</w:t>
        </w:r>
      </w:hyperlink>
      <w:r>
        <w:rPr>
          <w:lang w:val="en_US" w:bidi="en_US"/>
        </w:rPr>
        <w:t xml:space="preserve">; </w:t>
      </w:r>
      <w:hyperlink r:id="rId525">
        <w:r>
          <w:rPr>
            <w:lang w:val="en_US" w:bidi="en_US"/>
          </w:rPr>
          <w:rPr>
            <w:color w:val="0000EE"/>
            <w:u w:val="single"/>
          </w:rPr>
          <w:t>32:3</w:t>
        </w:r>
      </w:hyperlink>
      <w:r>
        <w:rPr>
          <w:lang w:val="en_US" w:bidi="en_US"/>
        </w:rPr>
        <w:t>), but Israel needed to cross Transjordan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r>
        <w:rPr>
          <w:lang w:val="en_US" w:bidi="en_US"/>
        </w:rPr>
      </w:r>
      <w:r>
        <w:rPr>
          <w:lang w:val="en_US" w:bidi="en_US"/>
        </w:rPr>
        <w:t xml:space="preserve">The Israelite victories over King Sihon of Heshbon and King Og of Bashan were previews of the Hebrew conquest of Canaan and came to represent God’s promise to assist his people in their time of need (cp.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 2:24–3:7</w:t>
        </w:r>
      </w:hyperlink>
      <w:r>
        <w:rPr>
          <w:lang w:val="en_US" w:bidi="en_US"/>
        </w:rPr>
        <w:t xml:space="preserve">; </w:t>
      </w:r>
      <w:hyperlink r:id="rId528">
        <w:r>
          <w:rPr>
            <w:lang w:val="en_US" w:bidi="en_US"/>
          </w:rPr>
          <w:rPr>
            <w:color w:val="0000EE"/>
            <w:u w:val="single"/>
          </w:rPr>
          <w:t>Josh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 11:19–22</w:t>
        </w:r>
      </w:hyperlink>
      <w:r>
        <w:rPr>
          <w:lang w:val="en_US" w:bidi="en_US"/>
        </w:rPr>
        <w:t xml:space="preserve">; </w:t>
      </w:r>
      <w:hyperlink r:id="rId532">
        <w:r>
          <w:rPr>
            <w:lang w:val="en_US" w:bidi="en_US"/>
          </w:rPr>
          <w:rPr>
            <w:color w:val="0000EE"/>
            <w:u w:val="single"/>
          </w:rPr>
          <w:t>Neh 9:22</w:t>
        </w:r>
      </w:hyperlink>
      <w:r>
        <w:rPr>
          <w:lang w:val="en_US" w:bidi="en_US"/>
        </w:rPr>
        <w:t xml:space="preserve">; </w:t>
      </w:r>
      <w:hyperlink r:id="rId533">
        <w:r>
          <w:rPr>
            <w:lang w:val="en_US" w:bidi="en_US"/>
          </w:rPr>
          <w:rPr>
            <w:color w:val="0000EE"/>
            <w:u w:val="single"/>
          </w:rPr>
          <w:t>Pss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 48:45–46</w:t>
        </w:r>
      </w:hyperlink>
      <w:r>
        <w:rPr>
          <w:lang w:val="en_US" w:bidi="en_US"/>
        </w:rPr>
        <w:t xml:space="preserve">). • Because Israel had left the wilderness (cp. </w:t>
      </w:r>
      <w:hyperlink r:id="rId536">
        <w:r>
          <w:rPr>
            <w:lang w:val="en_US" w:bidi="en_US"/>
          </w:rPr>
          <w:rPr>
            <w:color w:val="0000EE"/>
            <w:u w:val="single"/>
          </w:rPr>
          <w:t>Num 21:18</w:t>
        </w:r>
      </w:hyperlink>
      <w:r>
        <w:rPr>
          <w:lang w:val="en_US" w:bidi="en_US"/>
        </w:rPr>
        <w:t xml:space="preserve">, </w:t>
      </w:r>
      <w:hyperlink r:id="rId537">
        <w:r>
          <w:rPr>
            <w:lang w:val="en_US" w:bidi="en_US"/>
          </w:rPr>
          <w:rPr>
            <w:color w:val="0000EE"/>
            <w:u w:val="single"/>
          </w:rPr>
          <w:t>23</w:t>
        </w:r>
      </w:hyperlink>
      <w:r>
        <w:rPr>
          <w:lang w:val="en_US" w:bidi="en_US"/>
        </w:rPr>
        <w:t>) before arriving at Pisgah (</w:t>
      </w:r>
      <w:hyperlink r:id="rId538">
        <w:r>
          <w:rPr>
            <w:lang w:val="en_US" w:bidi="en_US"/>
          </w:rPr>
          <w:rPr>
            <w:color w:val="0000EE"/>
            <w:u w:val="single"/>
          </w:rPr>
          <w:t>21:20</w:t>
        </w:r>
      </w:hyperlink>
      <w:r>
        <w:rPr>
          <w:lang w:val="en_US" w:bidi="en_US"/>
        </w:rPr>
        <w:t xml:space="preserve">), this account is probably a flashback of something that took place before the movement described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area conquered at this time became home to the tribes of Reuben, Gad, and Manasseh (cp.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lang w:val="en_US" w:bidi="en_US"/>
        </w:rPr>
        <w:t xml:space="preserve">King Sihon of the Amorites had taken the area north of the Arnon from the Moabites, who earlier controlled it. After Israel occupied this region for several hundred years, it was reclaimed by King Mesha of Moab (see </w:t>
      </w:r>
      <w:hyperlink r:id="rId541">
        <w:r>
          <w:rPr>
            <w:lang w:val="en_US" w:bidi="en_US"/>
          </w:rPr>
          <w:rPr>
            <w:color w:val="0000EE"/>
            <w:u w:val="single"/>
          </w:rPr>
          <w:t>2 Kgs 3:4–27</w:t>
        </w:r>
      </w:hyperlink>
      <w:r>
        <w:rPr>
          <w:lang w:val="en_US" w:bidi="en_US"/>
        </w:rPr>
        <w:t xml:space="preserve">) through a campaign described in detail around 830 BC on the Mesha Inscription (also known as the Moabite Stone). • Heshbon is usually identified with Tell Hesban, which has not yielded evidence of Late Bronze Age occupation; see </w:t>
      </w:r>
      <w:r>
        <w:rPr>
          <w:lang w:val="en_US" w:bidi="en_US"/>
        </w:rPr>
        <w:t>study note on Num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 xml:space="preserve">This ancient ballad was apparently an old Amorite song focusing on the exploits of King Sihon. Other interpreters assume that Israelite balladeers created it as a taunt song to ridicule Sihon’s defeat and celebrate Israel’s victory. The logical flow of thought from </w:t>
      </w:r>
      <w:hyperlink r:id="rId507">
        <w:r>
          <w:rPr>
            <w:lang w:val="en_US" w:bidi="en_US"/>
          </w:rPr>
          <w:rPr>
            <w:color w:val="0000EE"/>
            <w:u w:val="single"/>
          </w:rPr>
          <w:t>21:26</w:t>
        </w:r>
      </w:hyperlink>
      <w:r>
        <w:rPr>
          <w:lang w:val="en_US" w:bidi="en_US"/>
        </w:rPr>
        <w:t xml:space="preserve"> to </w:t>
      </w:r>
      <w:hyperlink r:id="rId542">
        <w:r>
          <w:rPr>
            <w:lang w:val="en_US" w:bidi="en_US"/>
          </w:rPr>
          <w:rPr>
            <w:color w:val="0000EE"/>
            <w:u w:val="single"/>
          </w:rPr>
          <w:t>21:27</w:t>
        </w:r>
      </w:hyperlink>
      <w:r>
        <w:rPr>
          <w:lang w:val="en_US" w:bidi="en_US"/>
        </w:rPr>
        <w:t xml:space="preserve"> would favor the former interpretation, with Israel applying the song to their own victory: Sihon and the Amorites had defeated Moab; now Israel had defeated them! Cp. </w:t>
      </w:r>
      <w:hyperlink r:id="rId543">
        <w:r>
          <w:rPr>
            <w:lang w:val="en_US" w:bidi="en_US"/>
          </w:rPr>
          <w:rPr>
            <w:color w:val="0000EE"/>
            <w:u w:val="single"/>
          </w:rPr>
          <w:t>Judg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that Israel had just conquered (</w:t>
      </w:r>
      <w:hyperlink r:id="rId544">
        <w:r>
          <w:rPr>
            <w:lang w:val="en_US" w:bidi="en_US"/>
          </w:rPr>
          <w:rPr>
            <w:color w:val="0000EE"/>
            <w:u w:val="single"/>
          </w:rPr>
          <w:t>21:24</w:t>
        </w:r>
      </w:hyperlink>
      <w:r>
        <w:rPr>
          <w:lang w:val="en_US" w:bidi="en_US"/>
        </w:rPr>
        <w:t>), making the ballad celebrating Sihon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r>
        <w:rPr>
          <w:lang w:val="en_US" w:bidi="en_US"/>
        </w:rPr>
      </w:r>
      <w:r>
        <w:rPr>
          <w:lang w:val="en_US" w:bidi="en_US"/>
        </w:rPr>
        <w:t xml:space="preserve">Ancient Bashan was located east of the Sea of Galilee. • King Og, like Sihon, was an Amorite (see </w:t>
      </w:r>
      <w:r>
        <w:rPr>
          <w:lang w:val="en_US" w:bidi="en_US"/>
        </w:rPr>
        <w:t>study note on 21:13</w:t>
      </w:r>
      <w:r>
        <w:rPr>
          <w:lang w:val="en_US" w:bidi="en_US"/>
        </w:rPr>
        <w:t xml:space="preserve">). This brief account of Israel’s defeat of Og is expanded in </w:t>
      </w:r>
      <w:hyperlink r:id="rId545">
        <w:r>
          <w:rPr>
            <w:lang w:val="en_US" w:bidi="en_US"/>
          </w:rPr>
          <w:rPr>
            <w:color w:val="0000EE"/>
            <w:u w:val="single"/>
          </w:rPr>
          <w:t>Deut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lang w:val="en_US" w:bidi="en_US"/>
        </w:rPr>
        <w:t xml:space="preserve">Then Israel occupied their land: See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Following their victories over the Amorite kingdoms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Israel took up residence in the plains of Moab on the eastern side of the Jordan Valley, northeast of the Dead Sea and across the river from the oasis of Jericho. The Hebrews camped there until they crossed the Jordan to enter Canaan (</w:t>
      </w:r>
      <w:hyperlink r:id="rId547">
        <w:r>
          <w:rPr>
            <w:lang w:val="en_US" w:bidi="en_US"/>
          </w:rPr>
          <w:rPr>
            <w:color w:val="0000EE"/>
            <w:u w:val="single"/>
          </w:rPr>
          <w:t>Josh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Balak is unknown outside of this incident (</w:t>
      </w:r>
      <w:hyperlink r:id="rId548">
        <w:r>
          <w:rPr>
            <w:lang w:val="en_US" w:bidi="en_US"/>
          </w:rPr>
          <w:rPr>
            <w:color w:val="0000EE"/>
            <w:u w:val="single"/>
          </w:rPr>
          <w:t>Josh 24:9</w:t>
        </w:r>
      </w:hyperlink>
      <w:r>
        <w:rPr>
          <w:lang w:val="en_US" w:bidi="en_US"/>
        </w:rPr>
        <w:t xml:space="preserve">; </w:t>
      </w:r>
      <w:hyperlink r:id="rId549">
        <w:r>
          <w:rPr>
            <w:lang w:val="en_US" w:bidi="en_US"/>
          </w:rPr>
          <w:rPr>
            <w:color w:val="0000EE"/>
            <w:u w:val="single"/>
          </w:rPr>
          <w:t>Judg 11:25</w:t>
        </w:r>
      </w:hyperlink>
      <w:r>
        <w:rPr>
          <w:lang w:val="en_US" w:bidi="en_US"/>
        </w:rPr>
        <w:t xml:space="preserve">; </w:t>
      </w:r>
      <w:hyperlink r:id="rId550">
        <w:r>
          <w:rPr>
            <w:lang w:val="en_US" w:bidi="en_US"/>
          </w:rPr>
          <w:rPr>
            <w:color w:val="0000EE"/>
            <w:u w:val="single"/>
          </w:rPr>
          <w:t>Mic 6:5</w:t>
        </w:r>
      </w:hyperlink>
      <w:r>
        <w:rPr>
          <w:lang w:val="en_US" w:bidi="en_US"/>
        </w:rPr>
        <w:t xml:space="preserve">; </w:t>
      </w:r>
      <w:hyperlink r:id="rId551">
        <w:r>
          <w:rPr>
            <w:lang w:val="en_US" w:bidi="en_US"/>
          </w:rPr>
          <w:rPr>
            <w:color w:val="0000EE"/>
            <w:u w:val="single"/>
          </w:rPr>
          <w:t>Rev 2:14</w:t>
        </w:r>
      </w:hyperlink>
      <w:r>
        <w:rPr>
          <w:lang w:val="en_US" w:bidi="en_US"/>
        </w:rPr>
        <w:t>). His territory had been seized by Sihon, the Amorite king (</w:t>
      </w:r>
      <w:hyperlink r:id="rId507">
        <w:r>
          <w:rPr>
            <w:lang w:val="en_US" w:bidi="en_US"/>
          </w:rPr>
          <w:rPr>
            <w:color w:val="0000EE"/>
            <w:u w:val="single"/>
          </w:rPr>
          <w:t>Num 21:26</w:t>
        </w:r>
      </w:hyperlink>
      <w:r>
        <w:rPr>
          <w:lang w:val="en_US" w:bidi="en_US"/>
        </w:rPr>
        <w:t>), whom Israel had just defeated (</w:t>
      </w:r>
      <w:hyperlink r:id="rId552">
        <w:r>
          <w:rPr>
            <w:lang w:val="en_US" w:bidi="en_US"/>
          </w:rPr>
          <w:rPr>
            <w:color w:val="0000EE"/>
            <w:u w:val="single"/>
          </w:rPr>
          <w:t>21:21–31</w:t>
        </w:r>
      </w:hyperlink>
      <w:r>
        <w:rPr>
          <w:lang w:val="en_US" w:bidi="en_US"/>
        </w:rPr>
        <w:t>). Balak may have imagined that his tiny kingdom was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narrative of Balak and Balaam describes a pivotal moment in Israel’s history and contains humor, drama, and profound theological insights. The Lord’s will must be accomplished—nothing could thwart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lang w:val="en_US" w:bidi="en_US"/>
        </w:rPr>
        <w:t>Midian: This desert people was descended from Abraham (</w:t>
      </w:r>
      <w:hyperlink r:id="rId553">
        <w:r>
          <w:rPr>
            <w:lang w:val="en_US" w:bidi="en_US"/>
          </w:rPr>
          <w:rPr>
            <w:color w:val="0000EE"/>
            <w:u w:val="single"/>
          </w:rPr>
          <w:t>Gen 25:1–2</w:t>
        </w:r>
      </w:hyperlink>
      <w:r>
        <w:rPr>
          <w:lang w:val="en_US" w:bidi="en_US"/>
        </w:rPr>
        <w:t xml:space="preserve">; </w:t>
      </w:r>
      <w:hyperlink r:id="rId554">
        <w:r>
          <w:rPr>
            <w:lang w:val="en_US" w:bidi="en_US"/>
          </w:rPr>
          <w:rPr>
            <w:color w:val="0000EE"/>
            <w:u w:val="single"/>
          </w:rPr>
          <w:t>Exod 2:15–16</w:t>
        </w:r>
      </w:hyperlink>
      <w:r>
        <w:rPr>
          <w:lang w:val="en_US" w:bidi="en_US"/>
        </w:rPr>
        <w:t>). Their alliance with Moab was the beginning of their conflicts with Israel (</w:t>
      </w:r>
      <w:hyperlink r:id="rId555">
        <w:r>
          <w:rPr>
            <w:lang w:val="en_US" w:bidi="en_US"/>
          </w:rPr>
          <w:rPr>
            <w:color w:val="0000EE"/>
            <w:u w:val="single"/>
          </w:rPr>
          <w:t>Num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lang w:val="en_US" w:bidi="en_US"/>
        </w:rPr>
        <w:t xml:space="preserve">Balaam was a pagan religious specialist (a </w:t>
      </w:r>
      <w:r>
        <w:rPr>
          <w:i/>
          <w:lang w:val="en_US" w:bidi="en_US"/>
        </w:rPr>
        <w:t>diviner</w:t>
      </w:r>
      <w:r>
        <w:rPr>
          <w:lang w:val="en_US" w:bidi="en_US"/>
        </w:rPr>
        <w:t>) from northwest Mesopotamia (see “</w:t>
      </w:r>
      <w:r>
        <w:rPr>
          <w:lang w:val="en_US" w:bidi="en_US"/>
        </w:rPr>
        <w:t>Balaam</w:t>
      </w:r>
      <w:r>
        <w:rPr>
          <w:lang w:val="en_US" w:bidi="en_US"/>
        </w:rPr>
        <w:t xml:space="preserve">” Profile). Like other ancient peoples, Moab and Midian believed that the spoken word—in the form of a blessing or curse—was powerful when uttered by a skilled diviner. Members of this trained profession claimed to possess special powers to learn about and manipulate the future course of events (see </w:t>
      </w:r>
      <w:hyperlink r:id="rId560">
        <w:r>
          <w:rPr>
            <w:lang w:val="en_US" w:bidi="en_US"/>
          </w:rPr>
          <w:rPr>
            <w:color w:val="0000EE"/>
            <w:u w:val="single"/>
          </w:rPr>
          <w:t>Deut 18:14</w:t>
        </w:r>
      </w:hyperlink>
      <w:r>
        <w:rPr>
          <w:lang w:val="en_US" w:bidi="en_US"/>
        </w:rPr>
        <w:t xml:space="preserve">; </w:t>
      </w:r>
      <w:hyperlink r:id="rId561">
        <w:r>
          <w:rPr>
            <w:lang w:val="en_US" w:bidi="en_US"/>
          </w:rPr>
          <w:rPr>
            <w:color w:val="0000EE"/>
            <w:u w:val="single"/>
          </w:rPr>
          <w:t>1 Sam 6:2</w:t>
        </w:r>
      </w:hyperlink>
      <w:r>
        <w:rPr>
          <w:lang w:val="en_US" w:bidi="en_US"/>
        </w:rPr>
        <w:t xml:space="preserve">; </w:t>
      </w:r>
      <w:hyperlink r:id="rId562">
        <w:r>
          <w:rPr>
            <w:lang w:val="en_US" w:bidi="en_US"/>
          </w:rPr>
          <w:rPr>
            <w:color w:val="0000EE"/>
            <w:u w:val="single"/>
          </w:rPr>
          <w:t>2 Kgs 21:6</w:t>
        </w:r>
      </w:hyperlink>
      <w:r>
        <w:rPr>
          <w:lang w:val="en_US" w:bidi="en_US"/>
        </w:rPr>
        <w:t xml:space="preserve">; </w:t>
      </w:r>
      <w:hyperlink r:id="rId563">
        <w:r>
          <w:rPr>
            <w:lang w:val="en_US" w:bidi="en_US"/>
          </w:rPr>
          <w:rPr>
            <w:color w:val="0000EE"/>
            <w:u w:val="single"/>
          </w:rPr>
          <w:t>Isa 44:25</w:t>
        </w:r>
      </w:hyperlink>
      <w:r>
        <w:rPr>
          <w:lang w:val="en_US" w:bidi="en_US"/>
        </w:rPr>
        <w:t xml:space="preserve">; </w:t>
      </w:r>
      <w:hyperlink r:id="rId564">
        <w:r>
          <w:rPr>
            <w:lang w:val="en_US" w:bidi="en_US"/>
          </w:rPr>
          <w:rPr>
            <w:color w:val="0000EE"/>
            <w:u w:val="single"/>
          </w:rPr>
          <w:t>Dan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 5:12</w:t>
        </w:r>
      </w:hyperlink>
      <w:r>
        <w:rPr>
          <w:lang w:val="en_US" w:bidi="en_US"/>
        </w:rPr>
        <w:t xml:space="preserve">; </w:t>
      </w:r>
      <w:hyperlink r:id="rId567">
        <w:r>
          <w:rPr>
            <w:lang w:val="en_US" w:bidi="en_US"/>
          </w:rPr>
          <w:rPr>
            <w:color w:val="0000EE"/>
            <w:u w:val="single"/>
          </w:rPr>
          <w:t>Zech 10:2</w:t>
        </w:r>
      </w:hyperlink>
      <w:r>
        <w:rPr>
          <w:lang w:val="en_US" w:bidi="en_US"/>
        </w:rPr>
        <w:t xml:space="preserve">). Israel’s enemies appealed to Balaam to pronounce curses upon the Hebrews, for they believed that such spoken words would be effective against them. Ancient armies pronounced such curses on their enemies before they entered battle. Belief in the power of the spoken word was common in ancient Israel even when not linked with divination (e.g., </w:t>
      </w:r>
      <w:hyperlink r:id="rId568">
        <w:r>
          <w:rPr>
            <w:lang w:val="en_US" w:bidi="en_US"/>
          </w:rPr>
          <w:rPr>
            <w:color w:val="0000EE"/>
            <w:u w:val="single"/>
          </w:rPr>
          <w:t>Gen 27:1–40</w:t>
        </w:r>
      </w:hyperlink>
      <w:r>
        <w:rPr>
          <w:lang w:val="en_US" w:bidi="en_US"/>
        </w:rPr>
        <w:t xml:space="preserve">; </w:t>
      </w:r>
      <w:hyperlink r:id="rId569">
        <w:r>
          <w:rPr>
            <w:lang w:val="en_US" w:bidi="en_US"/>
          </w:rPr>
          <w:rPr>
            <w:color w:val="0000EE"/>
            <w:u w:val="single"/>
          </w:rPr>
          <w:t>Deut 27:15–26</w:t>
        </w:r>
      </w:hyperlink>
      <w:r>
        <w:rPr>
          <w:lang w:val="en_US" w:bidi="en_US"/>
        </w:rPr>
        <w:t xml:space="preserve">; </w:t>
      </w:r>
      <w:hyperlink r:id="rId570">
        <w:r>
          <w:rPr>
            <w:lang w:val="en_US" w:bidi="en_US"/>
          </w:rPr>
          <w:rPr>
            <w:color w:val="0000EE"/>
            <w:u w:val="single"/>
          </w:rPr>
          <w:t>1 Sam 14:24–28</w:t>
        </w:r>
      </w:hyperlink>
      <w:r>
        <w:rPr>
          <w:lang w:val="en_US" w:bidi="en_US"/>
        </w:rPr>
        <w:t xml:space="preserve">; cp. </w:t>
      </w:r>
      <w:hyperlink r:id="rId571">
        <w:r>
          <w:rPr>
            <w:lang w:val="en_US" w:bidi="en_US"/>
          </w:rPr>
          <w:rPr>
            <w:color w:val="0000EE"/>
            <w:u w:val="single"/>
          </w:rPr>
          <w:t>Matt 21:18–22</w:t>
        </w:r>
      </w:hyperlink>
      <w:r>
        <w:rPr>
          <w:lang w:val="en_US" w:bidi="en_US"/>
        </w:rPr>
        <w:t>). • Pethor (</w:t>
      </w:r>
      <w:hyperlink r:id="rId572">
        <w:r>
          <w:rPr>
            <w:lang w:val="en_US" w:bidi="en_US"/>
          </w:rPr>
          <w:rPr>
            <w:color w:val="0000EE"/>
            <w:u w:val="single"/>
          </w:rPr>
          <w:t>Num 22:5</w:t>
        </w:r>
      </w:hyperlink>
      <w:r>
        <w:rPr>
          <w:lang w:val="en_US" w:bidi="en_US"/>
        </w:rPr>
        <w:t>) is probably ancient Pitru, located on the west side of the Euphrates River south of Carchemish,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lang w:val="en_US" w:bidi="en_US"/>
        </w:rPr>
        <w:t>set out with money to pay Balaam to place a curse upon Israel: As a professional diviner, Balaam could command considerable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cp. </w:t>
      </w:r>
      <w:hyperlink r:id="rId574">
        <w:r>
          <w:rPr>
            <w:lang w:val="en_US" w:bidi="en_US"/>
          </w:rPr>
          <w:rPr>
            <w:color w:val="0000EE"/>
            <w:u w:val="single"/>
          </w:rPr>
          <w:t>1 Sam 9:7–8</w:t>
        </w:r>
      </w:hyperlink>
      <w:r>
        <w:rPr>
          <w:lang w:val="en_US" w:bidi="en_US"/>
        </w:rPr>
        <w:t xml:space="preserve">; </w:t>
      </w:r>
      <w:hyperlink r:id="rId575">
        <w:r>
          <w:rPr>
            <w:lang w:val="en_US" w:bidi="en_US"/>
          </w:rPr>
          <w:rPr>
            <w:color w:val="0000EE"/>
            <w:u w:val="single"/>
          </w:rPr>
          <w:t>2 Kgs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lang w:val="en_US" w:bidi="en_US"/>
        </w:rPr>
        <w:t>Stay here overnight: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cp.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 1:8</w:t>
        </w:r>
      </w:hyperlink>
      <w:r>
        <w:rPr>
          <w:lang w:val="en_US" w:bidi="en_US"/>
        </w:rPr>
        <w:t>). • the Lord (Hebrew Yahweh): Balaam knew about Yahweh, the God of Israel, and expected a message from him as to what he could or could not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prohibited Balaam from going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have read Balaam’s reply to this second delegation as his attempt to prompt a more lucrative offer, but his refusal (</w:t>
      </w:r>
      <w:hyperlink r:id="rId580">
        <w:r>
          <w:rPr>
            <w:lang w:val="en_US" w:bidi="en_US"/>
          </w:rPr>
          <w:rPr>
            <w:color w:val="0000EE"/>
            <w:u w:val="single"/>
          </w:rPr>
          <w:t>24:13</w:t>
        </w:r>
      </w:hyperlink>
      <w:r>
        <w:rPr>
          <w:lang w:val="en_US" w:bidi="en_US"/>
        </w:rPr>
        <w:t>) weighs against this view. Instead, Balaam seemed determined to obey the Lord and called him my God.</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inquire about the Lord’s wishes one more time. God allowed him to accompany Balak’s representatives but admonished him to do exactly what God commanded (cp.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The passage is clearly making fun of this professional seer, whose spiritual insights and obedience to God are not equal to those of his donkey.</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is puzzling in light of the permission he granted to Balaam in </w:t>
      </w:r>
      <w:hyperlink r:id="rId582">
        <w:r>
          <w:rPr>
            <w:lang w:val="en_US" w:bidi="en_US"/>
          </w:rPr>
          <w:rPr>
            <w:color w:val="0000EE"/>
            <w:u w:val="single"/>
          </w:rPr>
          <w:t>22:20</w:t>
        </w:r>
      </w:hyperlink>
      <w:r>
        <w:rPr>
          <w:lang w:val="en_US" w:bidi="en_US"/>
        </w:rPr>
        <w:t>. The Lord knew that the diviner’s intentions and character were not as honorable as he claimed in conversation with Balak’s messengers. Balaam’s foolish beating of the donkey demonstrates his ungodly character (</w:t>
      </w:r>
      <w:hyperlink r:id="rId583">
        <w:r>
          <w:rPr>
            <w:lang w:val="en_US" w:bidi="en_US"/>
          </w:rPr>
          <w:rPr>
            <w:color w:val="0000EE"/>
            <w:u w:val="single"/>
          </w:rPr>
          <w:t>Prov 12:10</w:t>
        </w:r>
      </w:hyperlink>
      <w:r>
        <w:rPr>
          <w:lang w:val="en_US" w:bidi="en_US"/>
        </w:rPr>
        <w:t xml:space="preserve">; cp. </w:t>
      </w:r>
      <w:hyperlink r:id="rId584">
        <w:r>
          <w:rPr>
            <w:lang w:val="en_US" w:bidi="en_US"/>
          </w:rPr>
          <w:rPr>
            <w:color w:val="0000EE"/>
            <w:u w:val="single"/>
          </w:rPr>
          <w:t>1 Sam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scriptural parallel to this phenomenon of a talking animal is the serpent who spoke with Eve (</w:t>
      </w:r>
      <w:hyperlink r:id="rId585">
        <w:r>
          <w:rPr>
            <w:lang w:val="en_US" w:bidi="en_US"/>
          </w:rPr>
          <w:rPr>
            <w:color w:val="0000EE"/>
            <w:u w:val="single"/>
          </w:rPr>
          <w:t>Gen 3:1–5</w:t>
        </w:r>
      </w:hyperlink>
      <w:r>
        <w:rPr>
          <w:lang w:val="en_US" w:bidi="en_US"/>
        </w:rPr>
        <w:t>). God used the donkey to rebuke the foolish diviner (</w:t>
      </w:r>
      <w:hyperlink r:id="rId586">
        <w:r>
          <w:rPr>
            <w:lang w:val="en_US" w:bidi="en_US"/>
          </w:rPr>
          <w:rPr>
            <w:color w:val="0000EE"/>
            <w:u w:val="single"/>
          </w:rPr>
          <w:t>2 Pet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lang w:val="en_US" w:bidi="en_US"/>
        </w:rPr>
        <w:t>I have sinned: Balaam admitted his mistake in not perceiving the angel of the Lord or his intention and offered to go back.</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(cp.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reply reflected the lesson he had learned in the donkey incident (cp.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r>
        <w:rPr>
          <w:lang w:val="en_US" w:bidi="en_US"/>
        </w:rPr>
      </w:r>
      <w:r>
        <w:rPr>
          <w:lang w:val="en_US" w:bidi="en_US"/>
        </w:rPr>
        <w:t>Balak attempted to secure Balaam’s curse on Israel, first through a ritual offering and meal that would invoke the gods and Balaam, and second by taking Balaam to see the Israelite camp. • 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lang w:val="en_US" w:bidi="en_US"/>
        </w:rPr>
        <w:t xml:space="preserve">Bamoth-baal (“high places of Baal”) was along the ridge of hills that overlooks the plains of Moab northeast of the Dead Sea (cp.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 13:17</w:t>
        </w:r>
      </w:hyperlink>
      <w:r>
        <w:rPr>
          <w:lang w:val="en_US" w:bidi="en_US"/>
        </w:rPr>
        <w:t xml:space="preserve">). It was the first of three locations to which the Moabite king took Balaam so that he could see the sprawling Israelite camp (also </w:t>
      </w:r>
      <w:hyperlink r:id="rId589">
        <w:r>
          <w:rPr>
            <w:lang w:val="en_US" w:bidi="en_US"/>
          </w:rPr>
          <w:rPr>
            <w:color w:val="0000EE"/>
            <w:u w:val="single"/>
          </w:rPr>
          <w:t>Num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such a high point he could see the Israelites (</w:t>
      </w:r>
      <w:hyperlink r:id="rId591">
        <w:r>
          <w:rPr>
            <w:lang w:val="en_US" w:bidi="en_US"/>
          </w:rPr>
          <w:rPr>
            <w:color w:val="0000EE"/>
            <w:u w:val="single"/>
          </w:rPr>
          <w:t>22:11</w:t>
        </w:r>
      </w:hyperlink>
      <w:r>
        <w:rPr>
          <w:lang w:val="en_US" w:bidi="en_US"/>
        </w:rPr>
        <w:t>) and perform the ceremonies that Balak hoped would lead to a powerful imprecation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sacred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cp.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r>
        <w:rPr>
          <w:lang w:val="en_US" w:bidi="en_US"/>
        </w:rPr>
      </w:r>
      <w:r>
        <w:rPr>
          <w:lang w:val="en_US" w:bidi="en_US"/>
        </w:rPr>
        <w:t xml:space="preserve">As a diviner, Balaam performed rituals to interpret omens and ascertain Israel’s future (cp.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summoned him to pronounce imprecations, but God repeatedly prohibited him from doing so. • It is possible that these sacrifices were connected with the practice of </w:t>
      </w:r>
      <w:r>
        <w:rPr>
          <w:i/>
          <w:lang w:val="en_US" w:bidi="en_US"/>
        </w:rPr>
        <w:t>extispicy</w:t>
      </w:r>
      <w:r>
        <w:rPr>
          <w:lang w:val="en_US" w:bidi="en_US"/>
        </w:rPr>
        <w:t xml:space="preserve">—the examination of animal livers or other organs for an omen concerning the future. According to ancient Near Eastern texts, this form of fortune-telling was a widely practiced and highly developed art. Such practices were banned from Israel (see </w:t>
      </w:r>
      <w:hyperlink r:id="rId597">
        <w:r>
          <w:rPr>
            <w:lang w:val="en_US" w:bidi="en_US"/>
          </w:rPr>
          <w:rPr>
            <w:color w:val="0000EE"/>
            <w:u w:val="single"/>
          </w:rPr>
          <w:t>Deut 18:9–14</w:t>
        </w:r>
      </w:hyperlink>
      <w:r>
        <w:rPr>
          <w:lang w:val="en_US" w:bidi="en_US"/>
        </w:rPr>
        <w:t xml:space="preserve">; cp. </w:t>
      </w:r>
      <w:hyperlink r:id="rId598">
        <w:r>
          <w:rPr>
            <w:lang w:val="en_US" w:bidi="en_US"/>
          </w:rPr>
          <w:rPr>
            <w:color w:val="0000EE"/>
            <w:u w:val="single"/>
          </w:rPr>
          <w:t>Ezek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the seer noted their special status (cp. </w:t>
      </w:r>
      <w:hyperlink r:id="rId599">
        <w:r>
          <w:rPr>
            <w:lang w:val="en_US" w:bidi="en_US"/>
          </w:rPr>
          <w:rPr>
            <w:color w:val="0000EE"/>
            <w:u w:val="single"/>
          </w:rPr>
          <w:t>Exod 19:5–6</w:t>
        </w:r>
      </w:hyperlink>
      <w:r>
        <w:rPr>
          <w:lang w:val="en_US" w:bidi="en_US"/>
        </w:rPr>
        <w:t xml:space="preserve">; </w:t>
      </w:r>
      <w:hyperlink r:id="rId600">
        <w:r>
          <w:rPr>
            <w:lang w:val="en_US" w:bidi="en_US"/>
          </w:rPr>
          <w:rPr>
            <w:color w:val="0000EE"/>
            <w:u w:val="single"/>
          </w:rPr>
          <w:t>Deut 7:6–9</w:t>
        </w:r>
      </w:hyperlink>
      <w:r>
        <w:rPr>
          <w:lang w:val="en_US" w:bidi="en_US"/>
        </w:rPr>
        <w:t xml:space="preserve">) and observed that God’s blessing had turned a humble people into a great nation (cp. </w:t>
      </w:r>
      <w:hyperlink r:id="rId601">
        <w:r>
          <w:rPr>
            <w:lang w:val="en_US" w:bidi="en_US"/>
          </w:rPr>
          <w:rPr>
            <w:color w:val="0000EE"/>
            <w:u w:val="single"/>
          </w:rPr>
          <w:t>Gen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wished for similar good fortune to come his way (</w:t>
      </w:r>
      <w:hyperlink r:id="rId604">
        <w:r>
          <w:rPr>
            <w:lang w:val="en_US" w:bidi="en_US"/>
          </w:rPr>
          <w:rPr>
            <w:color w:val="0000EE"/>
            <w:u w:val="single"/>
          </w:rPr>
          <w:t>Num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r>
        <w:rPr>
          <w:lang w:val="en_US" w:bidi="en_US"/>
        </w:rPr>
      </w:r>
      <w:r>
        <w:rPr>
          <w:lang w:val="en_US" w:bidi="en_US"/>
        </w:rPr>
        <w:t>In his first oracle from God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Balaam rehearsed the circumstances that brought him to Moab, emphasized God’s special relation with Israel, and declared his intention of protecting them from harm. • These poetic oracles illustrate the parallelism of Hebrew poetry. Parallel lines reinforce the content by repeating important concepts in a highly structured pattern. • Aram: Aram-naharaim (</w:t>
      </w:r>
      <w:hyperlink r:id="rId607">
        <w:r>
          <w:rPr>
            <w:lang w:val="en_US" w:bidi="en_US"/>
          </w:rPr>
          <w:rPr>
            <w:color w:val="0000EE"/>
            <w:u w:val="single"/>
          </w:rPr>
          <w:t>Gen 24:10</w:t>
        </w:r>
      </w:hyperlink>
      <w:r>
        <w:rPr>
          <w:lang w:val="en_US" w:bidi="en_US"/>
        </w:rPr>
        <w:t>) is another name for North Mesopotamia, where Balaam’s home of Pethor was located (</w:t>
      </w:r>
      <w:hyperlink r:id="rId572">
        <w:r>
          <w:rPr>
            <w:lang w:val="en_US" w:bidi="en_US"/>
          </w:rPr>
          <w:rPr>
            <w:color w:val="0000EE"/>
            <w:u w:val="single"/>
          </w:rPr>
          <w:t>Num 22:5</w:t>
        </w:r>
      </w:hyperlink>
      <w:r>
        <w:rPr>
          <w:lang w:val="en_US" w:bidi="en_US"/>
        </w:rPr>
        <w:t>). • The eastern hills are a line of mountains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that he would get different results if he changed the venue. The precise location of the plateau of Zophim on Pisgah Peak is unknown, though Pisgah is part of the ridgeline that overlooks the plains of Moab (</w:t>
      </w:r>
      <w:hyperlink r:id="rId519">
        <w:r>
          <w:rPr>
            <w:lang w:val="en_US" w:bidi="en_US"/>
          </w:rPr>
          <w:rPr>
            <w:color w:val="0000EE"/>
            <w:u w:val="single"/>
          </w:rPr>
          <w:t>Deut 34:1</w:t>
        </w:r>
      </w:hyperlink>
      <w:r>
        <w:rPr>
          <w:lang w:val="en_US" w:bidi="en_US"/>
        </w:rPr>
        <w:t>) in the vicinity of Bamoth-baal (</w:t>
      </w:r>
      <w:hyperlink r:id="rId589">
        <w:r>
          <w:rPr>
            <w:lang w:val="en_US" w:bidi="en_US"/>
          </w:rPr>
          <w:rPr>
            <w:color w:val="0000EE"/>
            <w:u w:val="single"/>
          </w:rPr>
          <w:t>Num 22:41</w:t>
        </w:r>
      </w:hyperlink>
      <w:r>
        <w:rPr>
          <w:lang w:val="en_US" w:bidi="en_US"/>
        </w:rPr>
        <w:t>) and Mount Peor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oracle emphasizes God’s faithfulness to his people—he would stay with them and keep all of his promises.</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of God’s reliable character, Balaam could do nothing but bless Israel.</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Since the Lord would follow through on his promises to bless his people (bringing them no misfortune or trouble), Balaam was in no position to reverse God’s intentions. Though God punished the Hebrews for acts of disobedience, his advocacy of Israel’s cause was evident from the time he delivered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succeed against Israel because they had been blessed (</w:t>
      </w:r>
      <w:hyperlink r:id="rId608">
        <w:r>
          <w:rPr>
            <w:lang w:val="en_US" w:bidi="en_US"/>
          </w:rPr>
          <w:rPr>
            <w:color w:val="0000EE"/>
            <w:u w:val="single"/>
          </w:rPr>
          <w:t>22:12</w:t>
        </w:r>
      </w:hyperlink>
      <w:r>
        <w:rPr>
          <w:lang w:val="en_US" w:bidi="en_US"/>
        </w:rPr>
        <w:t xml:space="preserve">; cp. </w:t>
      </w:r>
      <w:hyperlink r:id="rId601">
        <w:r>
          <w:rPr>
            <w:lang w:val="en_US" w:bidi="en_US"/>
          </w:rPr>
          <w:rPr>
            <w:color w:val="0000EE"/>
            <w:u w:val="single"/>
          </w:rPr>
          <w:t>Gen 12:2–3</w:t>
        </w:r>
      </w:hyperlink>
      <w:r>
        <w:rPr>
          <w:lang w:val="en_US" w:bidi="en_US"/>
        </w:rPr>
        <w:t xml:space="preserve">; </w:t>
      </w:r>
      <w:hyperlink r:id="rId609">
        <w:r>
          <w:rPr>
            <w:lang w:val="en_US" w:bidi="en_US"/>
          </w:rPr>
          <w:rPr>
            <w:color w:val="0000EE"/>
            <w:u w:val="single"/>
          </w:rPr>
          <w:t>22:17–18</w:t>
        </w:r>
      </w:hyperlink>
      <w:r>
        <w:rPr>
          <w:lang w:val="en_US" w:bidi="en_US"/>
        </w:rPr>
        <w:t xml:space="preserve">). Israel was safe from the harm that Moab and Midian sought to inflict through divination (cp. </w:t>
      </w:r>
      <w:hyperlink r:id="rId596">
        <w:r>
          <w:rPr>
            <w:lang w:val="en_US" w:bidi="en_US"/>
          </w:rPr>
          <w:rPr>
            <w:color w:val="0000EE"/>
            <w:u w:val="single"/>
          </w:rPr>
          <w:t>Num 24:1</w:t>
        </w:r>
      </w:hyperlink>
      <w:r>
        <w:rPr>
          <w:lang w:val="en_US" w:bidi="en_US"/>
        </w:rPr>
        <w:t xml:space="preserve">); Israel would become famous because God protected them from harm (see </w:t>
      </w:r>
      <w:hyperlink r:id="rId610">
        <w:r>
          <w:rPr>
            <w:lang w:val="en_US" w:bidi="en_US"/>
          </w:rPr>
          <w:rPr>
            <w:color w:val="0000EE"/>
            <w:u w:val="single"/>
          </w:rPr>
          <w:t>Josh 2:9–11</w:t>
        </w:r>
      </w:hyperlink>
      <w:r>
        <w:rPr>
          <w:lang w:val="en_US" w:bidi="en_US"/>
        </w:rPr>
        <w:t xml:space="preserve">; cp. </w:t>
      </w:r>
      <w:hyperlink r:id="rId611">
        <w:r>
          <w:rPr>
            <w:lang w:val="en_US" w:bidi="en_US"/>
          </w:rPr>
          <w:rPr>
            <w:color w:val="0000EE"/>
            <w:u w:val="single"/>
          </w:rPr>
          <w:t>Num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Disappointed with Balaam’s blessing, Balak hoped that yet another change of location would produce different results. Though the location of Mount Peor is unknown, this place was probably near a worship site of Baal of Peor (cp.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and the Beth-peor of </w:t>
      </w:r>
      <w:hyperlink r:id="rId614">
        <w:r>
          <w:rPr>
            <w:lang w:val="en_US" w:bidi="en_US"/>
          </w:rPr>
          <w:rPr>
            <w:color w:val="0000EE"/>
            <w:u w:val="single"/>
          </w:rPr>
          <w:t>Deut 3:29</w:t>
        </w:r>
      </w:hyperlink>
      <w:r>
        <w:rPr>
          <w:lang w:val="en_US" w:bidi="en_US"/>
        </w:rPr>
        <w:t xml:space="preserve">; </w:t>
      </w:r>
      <w:hyperlink r:id="rId615">
        <w:r>
          <w:rPr>
            <w:lang w:val="en_US" w:bidi="en_US"/>
          </w:rPr>
          <w:rPr>
            <w:color w:val="0000EE"/>
            <w:u w:val="single"/>
          </w:rPr>
          <w:t>34:6</w:t>
        </w:r>
      </w:hyperlink>
      <w:r>
        <w:rPr>
          <w:lang w:val="en_US" w:bidi="en_US"/>
        </w:rPr>
        <w:t>, where Moses was buried.</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previously (</w:t>
      </w:r>
      <w:hyperlink r:id="rId616">
        <w:r>
          <w:rPr>
            <w:lang w:val="en_US" w:bidi="en_US"/>
          </w:rPr>
          <w:rPr>
            <w:color w:val="0000EE"/>
            <w:u w:val="single"/>
          </w:rPr>
          <w:t>23:3</w:t>
        </w:r>
      </w:hyperlink>
      <w:r>
        <w:rPr>
          <w:lang w:val="en_US" w:bidi="en_US"/>
        </w:rPr>
        <w:t xml:space="preserve">, </w:t>
      </w:r>
      <w:hyperlink r:id="rId617">
        <w:r>
          <w:rPr>
            <w:lang w:val="en_US" w:bidi="en_US"/>
          </w:rPr>
          <w:rPr>
            <w:color w:val="0000EE"/>
            <w:u w:val="single"/>
          </w:rPr>
          <w:t>15</w:t>
        </w:r>
      </w:hyperlink>
      <w:r>
        <w:rPr>
          <w:lang w:val="en_US" w:bidi="en_US"/>
        </w:rPr>
        <w:t>), Balaam did not resort to divination this time. He already knew that auguries and omens could not harm Israel (</w:t>
      </w:r>
      <w:hyperlink r:id="rId595">
        <w:r>
          <w:rPr>
            <w:lang w:val="en_US" w:bidi="en_US"/>
          </w:rPr>
          <w:rPr>
            <w:color w:val="0000EE"/>
            <w:u w:val="single"/>
          </w:rPr>
          <w:t>23:23</w:t>
        </w:r>
      </w:hyperlink>
      <w:r>
        <w:rPr>
          <w:lang w:val="en_US" w:bidi="en_US"/>
        </w:rPr>
        <w:t>), so he quit looking for them. Instead, Balaam was directly inspired by the Spirit of God.</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oracle contains another description of God’s plan to bless Israel.</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God’s love for his people was reflected in the blessings he showered upon them.</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emphasized by the comparison of Israel’s situation with groves and gardens that have access to abundant water. Their growing population already reflected God’s blessing (</w:t>
      </w:r>
      <w:hyperlink r:id="rId618">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would also become clear in the second registration (ch </w:t>
      </w:r>
      <w:hyperlink r:id="rId619">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r>
        <w:rPr>
          <w:lang w:val="en_US" w:bidi="en_US"/>
        </w:rPr>
      </w:r>
      <w:r>
        <w:rPr>
          <w:lang w:val="en_US" w:bidi="en_US"/>
        </w:rPr>
        <w:t xml:space="preserve">God’s blessing would enable the Israelites to overcome their enemies (see </w:t>
      </w:r>
      <w:hyperlink r:id="rId620">
        <w:r>
          <w:rPr>
            <w:lang w:val="en_US" w:bidi="en_US"/>
          </w:rPr>
          <w:rPr>
            <w:color w:val="0000EE"/>
            <w:u w:val="single"/>
          </w:rPr>
          <w:t>24:15–24</w:t>
        </w:r>
      </w:hyperlink>
      <w:r>
        <w:rPr>
          <w:lang w:val="en_US" w:bidi="en_US"/>
        </w:rPr>
        <w:t>). • Agag was an Amalekite king defeated by Saul (</w:t>
      </w:r>
      <w:hyperlink r:id="rId621">
        <w:r>
          <w:rPr>
            <w:lang w:val="en_US" w:bidi="en_US"/>
          </w:rPr>
          <w:rPr>
            <w:color w:val="0000EE"/>
            <w:u w:val="single"/>
          </w:rPr>
          <w:t>1 Sam 15:7–9</w:t>
        </w:r>
      </w:hyperlink>
      <w:r>
        <w:rPr>
          <w:lang w:val="en_US" w:bidi="en_US"/>
        </w:rPr>
        <w:t xml:space="preserve">, </w:t>
      </w:r>
      <w:hyperlink r:id="rId622">
        <w:r>
          <w:rPr>
            <w:lang w:val="en_US" w:bidi="en_US"/>
          </w:rPr>
          <w:rPr>
            <w:color w:val="0000EE"/>
            <w:u w:val="single"/>
          </w:rPr>
          <w:t>32–33</w:t>
        </w:r>
      </w:hyperlink>
      <w:r>
        <w:rPr>
          <w:lang w:val="en_US" w:bidi="en_US"/>
        </w:rPr>
        <w:t xml:space="preserve">). The Amalekites, a desert people, were traditional enemies of the Hebrews (cp. </w:t>
      </w:r>
      <w:hyperlink r:id="rId623">
        <w:r>
          <w:rPr>
            <w:lang w:val="en_US" w:bidi="en_US"/>
          </w:rPr>
          <w:rPr>
            <w:color w:val="0000EE"/>
            <w:u w:val="single"/>
          </w:rPr>
          <w:t>Num 14:45</w:t>
        </w:r>
      </w:hyperlink>
      <w:r>
        <w:rPr>
          <w:lang w:val="en_US" w:bidi="en_US"/>
        </w:rPr>
        <w:t xml:space="preserve">; </w:t>
      </w:r>
      <w:hyperlink r:id="rId624">
        <w:r>
          <w:rPr>
            <w:lang w:val="en_US" w:bidi="en_US"/>
          </w:rPr>
          <w:rPr>
            <w:color w:val="0000EE"/>
            <w:u w:val="single"/>
          </w:rPr>
          <w:t>Exod 17:8–16</w:t>
        </w:r>
      </w:hyperlink>
      <w:r>
        <w:rPr>
          <w:lang w:val="en_US" w:bidi="en_US"/>
        </w:rPr>
        <w:t xml:space="preserve">), and it is likely that Agag was the traditional designation for their king. Since God brought Israel out of Egypt, he fought on their behalf, like a warrior and like a wild animal (ox and lion; </w:t>
      </w:r>
      <w:hyperlink r:id="rId625">
        <w:r>
          <w:rPr>
            <w:lang w:val="en_US" w:bidi="en_US"/>
          </w:rPr>
          <w:rPr>
            <w:color w:val="0000EE"/>
            <w:u w:val="single"/>
          </w:rPr>
          <w:t>Num 24:8–9</w:t>
        </w:r>
      </w:hyperlink>
      <w:r>
        <w:rPr>
          <w:lang w:val="en_US" w:bidi="en_US"/>
        </w:rPr>
        <w:t xml:space="preserve">). • Blessed . . . cursed: See </w:t>
      </w:r>
      <w:hyperlink r:id="rId626">
        <w:r>
          <w:rPr>
            <w:lang w:val="en_US" w:bidi="en_US"/>
          </w:rPr>
          <w:rPr>
            <w:color w:val="0000EE"/>
            <w:u w:val="single"/>
          </w:rPr>
          <w:t>Gen 12:3</w:t>
        </w:r>
      </w:hyperlink>
      <w:r>
        <w:rPr>
          <w:lang w:val="en_US" w:bidi="en_US"/>
        </w:rPr>
        <w:t xml:space="preserve">; </w:t>
      </w:r>
      <w:hyperlink r:id="rId627">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in reproach (cp. </w:t>
      </w:r>
      <w:hyperlink r:id="rId628">
        <w:r>
          <w:rPr>
            <w:lang w:val="en_US" w:bidi="en_US"/>
          </w:rPr>
          <w:rPr>
            <w:color w:val="0000EE"/>
            <w:u w:val="single"/>
          </w:rPr>
          <w:t>Job 27:23</w:t>
        </w:r>
      </w:hyperlink>
      <w:r>
        <w:rPr>
          <w:lang w:val="en_US" w:bidi="en_US"/>
        </w:rPr>
        <w:t xml:space="preserve">; </w:t>
      </w:r>
      <w:hyperlink r:id="rId629">
        <w:r>
          <w:rPr>
            <w:lang w:val="en_US" w:bidi="en_US"/>
          </w:rPr>
          <w:rPr>
            <w:color w:val="0000EE"/>
            <w:u w:val="single"/>
          </w:rPr>
          <w:t>Lam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lang w:val="en_US" w:bidi="en_US"/>
        </w:rPr>
        <w:t>let me tell you what the Israelites will do to your people in the future: Since Balak sought to curse Israel, he and his people would be cursed (</w:t>
      </w:r>
      <w:hyperlink r:id="rId630">
        <w:r>
          <w:rPr>
            <w:lang w:val="en_US" w:bidi="en_US"/>
          </w:rPr>
          <w:rPr>
            <w:color w:val="0000EE"/>
            <w:u w:val="single"/>
          </w:rPr>
          <w:t>24:9</w:t>
        </w:r>
      </w:hyperlink>
      <w:r>
        <w:rPr>
          <w:lang w:val="en_US" w:bidi="en_US"/>
        </w:rPr>
        <w:t>). The damage that Balak hoped to inflict on Israel would fall on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provides more specific details than the first three. Based on another vision from the Almighty (</w:t>
      </w:r>
      <w:hyperlink r:id="rId631">
        <w:r>
          <w:rPr>
            <w:lang w:val="en_US" w:bidi="en_US"/>
          </w:rPr>
          <w:rPr>
            <w:color w:val="0000EE"/>
            <w:u w:val="single"/>
          </w:rPr>
          <w:t>24:16</w:t>
        </w:r>
      </w:hyperlink>
      <w:r>
        <w:rPr>
          <w:lang w:val="en_US" w:bidi="en_US"/>
        </w:rPr>
        <w:t>), it lists some of the enemies that Israel would defeat in the future and predicts the emergence of an outstanding leader who would play a major role in these military victories (</w:t>
      </w:r>
      <w:hyperlink r:id="rId632">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lang w:val="en_US" w:bidi="en_US"/>
        </w:rPr>
        <w:t xml:space="preserve">A star was a symbol for a king (cp. </w:t>
      </w:r>
      <w:hyperlink r:id="rId633">
        <w:r>
          <w:rPr>
            <w:lang w:val="en_US" w:bidi="en_US"/>
          </w:rPr>
          <w:rPr>
            <w:color w:val="0000EE"/>
            <w:u w:val="single"/>
          </w:rPr>
          <w:t>Isa 14:12</w:t>
        </w:r>
      </w:hyperlink>
      <w:r>
        <w:rPr>
          <w:lang w:val="en_US" w:bidi="en_US"/>
        </w:rPr>
        <w:t xml:space="preserve">; </w:t>
      </w:r>
      <w:hyperlink r:id="rId634">
        <w:r>
          <w:rPr>
            <w:lang w:val="en_US" w:bidi="en_US"/>
          </w:rPr>
          <w:rPr>
            <w:color w:val="0000EE"/>
            <w:u w:val="single"/>
          </w:rPr>
          <w:t>Matt 2:1–10</w:t>
        </w:r>
      </w:hyperlink>
      <w:r>
        <w:rPr>
          <w:lang w:val="en_US" w:bidi="en_US"/>
        </w:rPr>
        <w:t xml:space="preserve">), and a scepter was an image of power and majesty (cp. </w:t>
      </w:r>
      <w:hyperlink r:id="rId635">
        <w:r>
          <w:rPr>
            <w:lang w:val="en_US" w:bidi="en_US"/>
          </w:rPr>
          <w:rPr>
            <w:color w:val="0000EE"/>
            <w:u w:val="single"/>
          </w:rPr>
          <w:t>Gen 49:10</w:t>
        </w:r>
      </w:hyperlink>
      <w:r>
        <w:rPr>
          <w:lang w:val="en_US" w:bidi="en_US"/>
        </w:rPr>
        <w:t xml:space="preserve">; </w:t>
      </w:r>
      <w:hyperlink r:id="rId636">
        <w:r>
          <w:rPr>
            <w:lang w:val="en_US" w:bidi="en_US"/>
          </w:rPr>
          <w:rPr>
            <w:color w:val="0000EE"/>
            <w:u w:val="single"/>
          </w:rPr>
          <w:t>Ps 45:6</w:t>
        </w:r>
      </w:hyperlink>
      <w:r>
        <w:rPr>
          <w:lang w:val="en_US" w:bidi="en_US"/>
        </w:rPr>
        <w:t xml:space="preserve">). King David fits the description historically. The Moabites, whose defeat is mentioned in </w:t>
      </w:r>
      <w:hyperlink r:id="rId632">
        <w:r>
          <w:rPr>
            <w:lang w:val="en_US" w:bidi="en_US"/>
          </w:rPr>
          <w:rPr>
            <w:color w:val="0000EE"/>
            <w:u w:val="single"/>
          </w:rPr>
          <w:t>Num 24:17</w:t>
        </w:r>
      </w:hyperlink>
      <w:r>
        <w:rPr>
          <w:lang w:val="en_US" w:bidi="en_US"/>
        </w:rPr>
        <w:t>, were among the many peoples conquered during his reign (</w:t>
      </w:r>
      <w:hyperlink r:id="rId637">
        <w:r>
          <w:rPr>
            <w:lang w:val="en_US" w:bidi="en_US"/>
          </w:rPr>
          <w:rPr>
            <w:color w:val="0000EE"/>
            <w:u w:val="single"/>
          </w:rPr>
          <w:t>2 Sam 8:2</w:t>
        </w:r>
      </w:hyperlink>
      <w:r>
        <w:rPr>
          <w:lang w:val="en_US" w:bidi="en_US"/>
        </w:rPr>
        <w:t xml:space="preserve">), though Moab remained a dangerous enemy of Israel after David’s time (cp. </w:t>
      </w:r>
      <w:hyperlink r:id="rId638">
        <w:r>
          <w:rPr>
            <w:lang w:val="en_US" w:bidi="en_US"/>
          </w:rPr>
          <w:rPr>
            <w:color w:val="0000EE"/>
            <w:u w:val="single"/>
          </w:rPr>
          <w:t>2 Kgs 3:1–27</w:t>
        </w:r>
      </w:hyperlink>
      <w:r>
        <w:rPr>
          <w:lang w:val="en_US" w:bidi="en_US"/>
        </w:rPr>
        <w:t xml:space="preserve">; </w:t>
      </w:r>
      <w:hyperlink r:id="rId639">
        <w:r>
          <w:rPr>
            <w:lang w:val="en_US" w:bidi="en_US"/>
          </w:rPr>
          <w:rPr>
            <w:color w:val="0000EE"/>
            <w:u w:val="single"/>
          </w:rPr>
          <w:t>Isa 15–16</w:t>
        </w:r>
      </w:hyperlink>
      <w:r>
        <w:rPr>
          <w:lang w:val="en_US" w:bidi="en_US"/>
        </w:rPr>
        <w:t xml:space="preserve">; </w:t>
      </w:r>
      <w:hyperlink r:id="rId640">
        <w:r>
          <w:rPr>
            <w:lang w:val="en_US" w:bidi="en_US"/>
          </w:rPr>
          <w:rPr>
            <w:color w:val="0000EE"/>
            <w:u w:val="single"/>
          </w:rPr>
          <w:t>Jer 48</w:t>
        </w:r>
      </w:hyperlink>
      <w:r>
        <w:rPr>
          <w:lang w:val="en_US" w:bidi="en_US"/>
        </w:rPr>
        <w:t xml:space="preserve">). Many interpreters have extended the image beyond David. Christians identify Jesus of Nazareth with a star (cp. </w:t>
      </w:r>
      <w:hyperlink r:id="rId641">
        <w:r>
          <w:rPr>
            <w:lang w:val="en_US" w:bidi="en_US"/>
          </w:rPr>
          <w:rPr>
            <w:color w:val="0000EE"/>
            <w:u w:val="single"/>
          </w:rPr>
          <w:t>Matt 2:2</w:t>
        </w:r>
      </w:hyperlink>
      <w:r>
        <w:rPr>
          <w:lang w:val="en_US" w:bidi="en_US"/>
        </w:rPr>
        <w:t xml:space="preserve">; </w:t>
      </w:r>
      <w:hyperlink r:id="rId642">
        <w:r>
          <w:rPr>
            <w:lang w:val="en_US" w:bidi="en_US"/>
          </w:rPr>
          <w:rPr>
            <w:color w:val="0000EE"/>
            <w:u w:val="single"/>
          </w:rPr>
          <w:t>2 Pet 1:19</w:t>
        </w:r>
      </w:hyperlink>
      <w:r>
        <w:rPr>
          <w:lang w:val="en_US" w:bidi="en_US"/>
        </w:rPr>
        <w:t xml:space="preserve">; </w:t>
      </w:r>
      <w:hyperlink r:id="rId643">
        <w:r>
          <w:rPr>
            <w:lang w:val="en_US" w:bidi="en_US"/>
          </w:rPr>
          <w:rPr>
            <w:color w:val="0000EE"/>
            <w:u w:val="single"/>
          </w:rPr>
          <w:t>Rev 2:28</w:t>
        </w:r>
      </w:hyperlink>
      <w:r>
        <w:rPr>
          <w:lang w:val="en_US" w:bidi="en_US"/>
        </w:rPr>
        <w:t xml:space="preserve">; </w:t>
      </w:r>
      <w:hyperlink r:id="rId644">
        <w:r>
          <w:rPr>
            <w:lang w:val="en_US" w:bidi="en_US"/>
          </w:rPr>
          <w:rPr>
            <w:color w:val="0000EE"/>
            <w:u w:val="single"/>
          </w:rPr>
          <w:t>22:16</w:t>
        </w:r>
      </w:hyperlink>
      <w:r>
        <w:rPr>
          <w:lang w:val="en_US" w:bidi="en_US"/>
        </w:rPr>
        <w:t xml:space="preserve">) and a scepter (cp. </w:t>
      </w:r>
      <w:hyperlink r:id="rId645">
        <w:r>
          <w:rPr>
            <w:lang w:val="en_US" w:bidi="en_US"/>
          </w:rPr>
          <w:rPr>
            <w:color w:val="0000EE"/>
            <w:u w:val="single"/>
          </w:rPr>
          <w:t>Heb 1:8</w:t>
        </w:r>
      </w:hyperlink>
      <w:r>
        <w:rPr>
          <w:lang w:val="en_US" w:bidi="en_US"/>
        </w:rPr>
        <w:t xml:space="preserve">). • The people of Sheth were probably the ancient Sutu, though it might refer to Edom/Seir (also conquered by David; </w:t>
      </w:r>
      <w:hyperlink r:id="rId646">
        <w:r>
          <w:rPr>
            <w:lang w:val="en_US" w:bidi="en_US"/>
          </w:rPr>
          <w:rPr>
            <w:color w:val="0000EE"/>
            <w:u w:val="single"/>
          </w:rPr>
          <w:t>Num 24:18</w:t>
        </w:r>
      </w:hyperlink>
      <w:r>
        <w:rPr>
          <w:lang w:val="en_US" w:bidi="en_US"/>
        </w:rPr>
        <w:t>), Ir (or Ar) of Moab (</w:t>
      </w:r>
      <w:hyperlink r:id="rId647">
        <w:r>
          <w:rPr>
            <w:lang w:val="en_US" w:bidi="en_US"/>
          </w:rPr>
          <w:rPr>
            <w:color w:val="0000EE"/>
            <w:u w:val="single"/>
          </w:rPr>
          <w:t>24:19</w:t>
        </w:r>
      </w:hyperlink>
      <w:r>
        <w:rPr>
          <w:lang w:val="en_US" w:bidi="en_US"/>
        </w:rPr>
        <w:t xml:space="preserve">; cp. </w:t>
      </w:r>
      <w:hyperlink r:id="rId512">
        <w:r>
          <w:rPr>
            <w:lang w:val="en_US" w:bidi="en_US"/>
          </w:rPr>
          <w:rPr>
            <w:color w:val="0000EE"/>
            <w:u w:val="single"/>
          </w:rPr>
          <w:t>21:28</w:t>
        </w:r>
      </w:hyperlink>
      <w:r>
        <w:rPr>
          <w:lang w:val="en_US" w:bidi="en_US"/>
        </w:rPr>
        <w:t>), or Amalek, one of Israel’s earliest and most persistent enemies (</w:t>
      </w:r>
      <w:hyperlink r:id="rId648">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The Kenites</w:t>
      </w:r>
      <w:r>
        <w:rPr>
          <w:i/>
          <w:lang w:val="en_US" w:bidi="en_US"/>
        </w:rPr>
        <w:t>,</w:t>
      </w:r>
      <w:r>
        <w:rPr>
          <w:lang w:val="en_US" w:bidi="en_US"/>
        </w:rPr>
        <w:t xml:space="preserve"> a desert people who occupied some of the same regions as the Amalekites and Midianites, would be destroyed by Assyria. Moses married a Kenite (</w:t>
      </w:r>
      <w:hyperlink r:id="rId198">
        <w:r>
          <w:rPr>
            <w:lang w:val="en_US" w:bidi="en_US"/>
          </w:rPr>
          <w:rPr>
            <w:color w:val="0000EE"/>
            <w:u w:val="single"/>
          </w:rPr>
          <w:t>Judg 1:16</w:t>
        </w:r>
      </w:hyperlink>
      <w:r>
        <w:rPr>
          <w:lang w:val="en_US" w:bidi="en_US"/>
        </w:rPr>
        <w:t xml:space="preserve">; </w:t>
      </w:r>
      <w:hyperlink r:id="rId197">
        <w:r>
          <w:rPr>
            <w:lang w:val="en_US" w:bidi="en_US"/>
          </w:rPr>
          <w:rPr>
            <w:color w:val="0000EE"/>
            <w:u w:val="single"/>
          </w:rPr>
          <w:t>4:11</w:t>
        </w:r>
      </w:hyperlink>
      <w:r>
        <w:rPr>
          <w:lang w:val="en_US" w:bidi="en_US"/>
        </w:rPr>
        <w:t xml:space="preserve">; cp. </w:t>
      </w:r>
      <w:hyperlink r:id="rId649">
        <w:r>
          <w:rPr>
            <w:lang w:val="en_US" w:bidi="en_US"/>
          </w:rPr>
          <w:rPr>
            <w:color w:val="0000EE"/>
            <w:u w:val="single"/>
          </w:rPr>
          <w:t>Num 10:29–32</w:t>
        </w:r>
      </w:hyperlink>
      <w:r>
        <w:rPr>
          <w:lang w:val="en_US" w:bidi="en_US"/>
        </w:rPr>
        <w:t xml:space="preserve">), and the Kenites remained mostly friendly with Israel thereafter (e.g., </w:t>
      </w:r>
      <w:hyperlink r:id="rId650">
        <w:r>
          <w:rPr>
            <w:lang w:val="en_US" w:bidi="en_US"/>
          </w:rPr>
          <w:rPr>
            <w:color w:val="0000EE"/>
            <w:u w:val="single"/>
          </w:rPr>
          <w:t>1 Sam 15:6</w:t>
        </w:r>
      </w:hyperlink>
      <w:r>
        <w:rPr>
          <w:lang w:val="en_US" w:bidi="en_US"/>
        </w:rPr>
        <w:t xml:space="preserve">; </w:t>
      </w:r>
      <w:hyperlink r:id="rId651">
        <w:r>
          <w:rPr>
            <w:lang w:val="en_US" w:bidi="en_US"/>
          </w:rPr>
          <w:rPr>
            <w:color w:val="0000EE"/>
            <w:u w:val="single"/>
          </w:rPr>
          <w:t>27:10</w:t>
        </w:r>
      </w:hyperlink>
      <w:r>
        <w:rPr>
          <w:lang w:val="en_US" w:bidi="en_US"/>
        </w:rPr>
        <w:t xml:space="preserve">; </w:t>
      </w:r>
      <w:hyperlink r:id="rId652">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like </w:t>
      </w:r>
      <w:hyperlink r:id="rId608">
        <w:r>
          <w:rPr>
            <w:lang w:val="en_US" w:bidi="en_US"/>
          </w:rPr>
          <w:rPr>
            <w:color w:val="0000EE"/>
            <w:u w:val="single"/>
          </w:rPr>
          <w:t>22:12</w:t>
        </w:r>
      </w:hyperlink>
      <w:r>
        <w:rPr>
          <w:lang w:val="en_US" w:bidi="en_US"/>
        </w:rPr>
        <w:t>, sums up the lesson of the entire incident.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oracle ends with a word about the rise and fall of invaders from Cyprus (Hebrew </w:t>
      </w:r>
      <w:r>
        <w:rPr>
          <w:i/>
          <w:lang w:val="en_US" w:bidi="en_US"/>
        </w:rPr>
        <w:t>Kittim</w:t>
      </w:r>
      <w:r>
        <w:rPr>
          <w:lang w:val="en_US" w:bidi="en_US"/>
        </w:rPr>
        <w:t xml:space="preserve">; this term probably referred to a number of Mediterranean people groups; cp. </w:t>
      </w:r>
      <w:hyperlink r:id="rId653">
        <w:r>
          <w:rPr>
            <w:lang w:val="en_US" w:bidi="en_US"/>
          </w:rPr>
          <w:rPr>
            <w:color w:val="0000EE"/>
            <w:u w:val="single"/>
          </w:rPr>
          <w:t>Gen 10:4</w:t>
        </w:r>
      </w:hyperlink>
      <w:r>
        <w:rPr>
          <w:lang w:val="en_US" w:bidi="en_US"/>
        </w:rPr>
        <w:t xml:space="preserve">; </w:t>
      </w:r>
      <w:hyperlink r:id="rId654">
        <w:r>
          <w:rPr>
            <w:lang w:val="en_US" w:bidi="en_US"/>
          </w:rPr>
          <w:rPr>
            <w:color w:val="0000EE"/>
            <w:u w:val="single"/>
          </w:rPr>
          <w:t>Jer 2:10</w:t>
        </w:r>
      </w:hyperlink>
      <w:r>
        <w:rPr>
          <w:lang w:val="en_US" w:bidi="en_US"/>
        </w:rPr>
        <w:t xml:space="preserve">; </w:t>
      </w:r>
      <w:hyperlink r:id="rId655">
        <w:r>
          <w:rPr>
            <w:lang w:val="en_US" w:bidi="en_US"/>
          </w:rPr>
          <w:rPr>
            <w:color w:val="0000EE"/>
            <w:u w:val="single"/>
          </w:rPr>
          <w:t>Dan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lang w:val="en_US" w:bidi="en_US"/>
        </w:rPr>
        <w:t xml:space="preserve">Eber, spelled the same as the ancestor of the Hebrews (cp. </w:t>
      </w:r>
      <w:hyperlink r:id="rId656">
        <w:r>
          <w:rPr>
            <w:lang w:val="en_US" w:bidi="en_US"/>
          </w:rPr>
          <w:rPr>
            <w:color w:val="0000EE"/>
            <w:u w:val="single"/>
          </w:rPr>
          <w:t>Gen 10:21–25</w:t>
        </w:r>
      </w:hyperlink>
      <w:r>
        <w:rPr>
          <w:lang w:val="en_US" w:bidi="en_US"/>
        </w:rPr>
        <w:t xml:space="preserve">; </w:t>
      </w:r>
      <w:hyperlink r:id="rId657">
        <w:r>
          <w:rPr>
            <w:lang w:val="en_US" w:bidi="en_US"/>
          </w:rPr>
          <w:rPr>
            <w:color w:val="0000EE"/>
            <w:u w:val="single"/>
          </w:rPr>
          <w:t>11:10–16</w:t>
        </w:r>
      </w:hyperlink>
      <w:r>
        <w:rPr>
          <w:lang w:val="en_US" w:bidi="en_US"/>
        </w:rPr>
        <w:t>), possibly refers to a people beyond the Euphrates River, a region that fits the parallel reference to Assyria (</w:t>
      </w:r>
      <w:hyperlink r:id="rId658">
        <w:r>
          <w:rPr>
            <w:lang w:val="en_US" w:bidi="en_US"/>
          </w:rPr>
          <w:rPr>
            <w:color w:val="0000EE"/>
            <w:u w:val="single"/>
          </w:rPr>
          <w:t>Josh 24:3</w:t>
        </w:r>
      </w:hyperlink>
      <w:r>
        <w:rPr>
          <w:lang w:val="en_US" w:bidi="en_US"/>
        </w:rPr>
        <w:t xml:space="preserve">; </w:t>
      </w:r>
      <w:hyperlink r:id="rId659">
        <w:r>
          <w:rPr>
            <w:lang w:val="en_US" w:bidi="en_US"/>
          </w:rPr>
          <w:rPr>
            <w:color w:val="0000EE"/>
            <w:u w:val="single"/>
          </w:rPr>
          <w:t>Isa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60">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lang w:val="en_US" w:bidi="en_US"/>
        </w:rPr>
        <w:t>Acacia Grove: This type of tree thrives in arid regions. From here, Joshua later sent spies across the Jordan, and the Hebrews launched their conquest (</w:t>
      </w:r>
      <w:hyperlink r:id="rId661">
        <w:r>
          <w:rPr>
            <w:lang w:val="en_US" w:bidi="en_US"/>
          </w:rPr>
          <w:rPr>
            <w:color w:val="0000EE"/>
            <w:u w:val="single"/>
          </w:rPr>
          <w:t>Josh 2:1</w:t>
        </w:r>
      </w:hyperlink>
      <w:r>
        <w:rPr>
          <w:lang w:val="en_US" w:bidi="en_US"/>
        </w:rPr>
        <w:t xml:space="preserve">; </w:t>
      </w:r>
      <w:hyperlink r:id="rId547">
        <w:r>
          <w:rPr>
            <w:lang w:val="en_US" w:bidi="en_US"/>
          </w:rPr>
          <w:rPr>
            <w:color w:val="0000EE"/>
            <w:u w:val="single"/>
          </w:rPr>
          <w:t>3:1</w:t>
        </w:r>
      </w:hyperlink>
      <w:r>
        <w:rPr>
          <w:lang w:val="en_US" w:bidi="en_US"/>
        </w:rPr>
        <w:t>). • Moabite women: The Moabites and Midianites shared culpability in the episode involving Balaam (</w:t>
      </w:r>
      <w:hyperlink r:id="rId662">
        <w:r>
          <w:rPr>
            <w:lang w:val="en_US" w:bidi="en_US"/>
          </w:rPr>
          <w:rPr>
            <w:color w:val="0000EE"/>
            <w:u w:val="single"/>
          </w:rPr>
          <w:t>Num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60">
        <w:r>
          <w:rPr>
            <w:lang w:val="en_US" w:bidi="en_US"/>
          </w:rPr>
          <w:rPr>
            <w:color w:val="0000EE"/>
            <w:u w:val="single"/>
          </w:rPr>
          <w:t>31:8</w:t>
        </w:r>
      </w:hyperlink>
      <w:r>
        <w:rPr>
          <w:lang w:val="en_US" w:bidi="en_US"/>
        </w:rPr>
        <w:t xml:space="preserve">, </w:t>
      </w:r>
      <w:hyperlink r:id="rId663">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from Jericho, almost on the eve of conquest, but they plunged to a new low in moral failure and spiritual bankruptcy. Balaam’s advice led to the immorality and apostasy of Baal-peor (</w:t>
      </w:r>
      <w:hyperlink r:id="rId664">
        <w:r>
          <w:rPr>
            <w:lang w:val="en_US" w:bidi="en_US"/>
          </w:rPr>
          <w:rPr>
            <w:color w:val="0000EE"/>
            <w:u w:val="single"/>
          </w:rPr>
          <w:t>31:16</w:t>
        </w:r>
      </w:hyperlink>
      <w:r>
        <w:rPr>
          <w:lang w:val="en_US" w:bidi="en_US"/>
        </w:rPr>
        <w:t>); he found a way to damage Israel, if not through a curse, then through lust and idolatry. The same temptation to idolatry and immorality existed for the early church (</w:t>
      </w:r>
      <w:hyperlink r:id="rId665">
        <w:r>
          <w:rPr>
            <w:lang w:val="en_US" w:bidi="en_US"/>
          </w:rPr>
          <w:rPr>
            <w:color w:val="0000EE"/>
            <w:u w:val="single"/>
          </w:rPr>
          <w:t>1 Cor 10:6</w:t>
        </w:r>
      </w:hyperlink>
      <w:r>
        <w:rPr>
          <w:lang w:val="en_US" w:bidi="en_US"/>
        </w:rPr>
        <w:t xml:space="preserve">, </w:t>
      </w:r>
      <w:hyperlink r:id="rId66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7">
        <w:r>
          <w:rPr>
            <w:lang w:val="en_US" w:bidi="en_US"/>
          </w:rPr>
          <w:rPr>
            <w:color w:val="0000EE"/>
            <w:u w:val="single"/>
          </w:rPr>
          <w:t>Ps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lang w:val="en_US" w:bidi="en_US"/>
        </w:rPr>
        <w:t>Baal of Peor might refer to Chemosh (</w:t>
      </w:r>
      <w:hyperlink r:id="rId668">
        <w:r>
          <w:rPr>
            <w:lang w:val="en_US" w:bidi="en_US"/>
          </w:rPr>
          <w:rPr>
            <w:color w:val="0000EE"/>
            <w:u w:val="single"/>
          </w:rPr>
          <w:t>21:29</w:t>
        </w:r>
      </w:hyperlink>
      <w:r>
        <w:rPr>
          <w:lang w:val="en_US" w:bidi="en_US"/>
        </w:rPr>
        <w:t>) by a different name, but probably Baal (“lord”), the Canaanite god, was included on the list of deities honored by the Moabites. Numerous place-names were formed with this deity’s name (e.g., Baal-gad, Baal-hermon, Baal-meon, Baal-peor), representing shrines for local manifestations of Baal. Peor was a mountain from which Balaam could see the Israelite camp in the plains of Moab; the mountain and the related shrine of Beth-peor (</w:t>
      </w:r>
      <w:hyperlink r:id="rId590">
        <w:r>
          <w:rPr>
            <w:lang w:val="en_US" w:bidi="en_US"/>
          </w:rPr>
          <w:rPr>
            <w:color w:val="0000EE"/>
            <w:u w:val="single"/>
          </w:rPr>
          <w:t>23:28</w:t>
        </w:r>
      </w:hyperlink>
      <w:r>
        <w:rPr>
          <w:lang w:val="en_US" w:bidi="en_US"/>
        </w:rPr>
        <w:t xml:space="preserve">;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w:t>
      </w:r>
      <w:hyperlink r:id="rId669">
        <w:r>
          <w:rPr>
            <w:lang w:val="en_US" w:bidi="en_US"/>
          </w:rPr>
          <w:rPr>
            <w:color w:val="0000EE"/>
            <w:u w:val="single"/>
          </w:rPr>
          <w:t>18</w:t>
        </w:r>
      </w:hyperlink>
      <w:r>
        <w:rPr>
          <w:lang w:val="en_US" w:bidi="en_US"/>
        </w:rPr>
        <w:t xml:space="preserve">; </w:t>
      </w:r>
      <w:hyperlink r:id="rId664">
        <w:r>
          <w:rPr>
            <w:lang w:val="en_US" w:bidi="en_US"/>
          </w:rPr>
          <w:rPr>
            <w:color w:val="0000EE"/>
            <w:u w:val="single"/>
          </w:rPr>
          <w:t>31:16</w:t>
        </w:r>
      </w:hyperlink>
      <w:r>
        <w:rPr>
          <w:lang w:val="en_US" w:bidi="en_US"/>
        </w:rPr>
        <w:t xml:space="preserve">; </w:t>
      </w:r>
      <w:hyperlink r:id="rId614">
        <w:r>
          <w:rPr>
            <w:lang w:val="en_US" w:bidi="en_US"/>
          </w:rPr>
          <w:rPr>
            <w:color w:val="0000EE"/>
            <w:u w:val="single"/>
          </w:rPr>
          <w:t>Deut 3:29</w:t>
        </w:r>
      </w:hyperlink>
      <w:r>
        <w:rPr>
          <w:lang w:val="en_US" w:bidi="en_US"/>
        </w:rPr>
        <w:t xml:space="preserve">; </w:t>
      </w:r>
      <w:hyperlink r:id="rId670">
        <w:r>
          <w:rPr>
            <w:lang w:val="en_US" w:bidi="en_US"/>
          </w:rPr>
          <w:rPr>
            <w:color w:val="0000EE"/>
            <w:u w:val="single"/>
          </w:rPr>
          <w:t>4:3</w:t>
        </w:r>
      </w:hyperlink>
      <w:r>
        <w:rPr>
          <w:lang w:val="en_US" w:bidi="en_US"/>
        </w:rPr>
        <w:t xml:space="preserve">, </w:t>
      </w:r>
      <w:hyperlink r:id="rId671">
        <w:r>
          <w:rPr>
            <w:lang w:val="en_US" w:bidi="en_US"/>
          </w:rPr>
          <w:rPr>
            <w:color w:val="0000EE"/>
            <w:u w:val="single"/>
          </w:rPr>
          <w:t>46</w:t>
        </w:r>
      </w:hyperlink>
      <w:r>
        <w:rPr>
          <w:lang w:val="en_US" w:bidi="en_US"/>
        </w:rPr>
        <w:t xml:space="preserve">; </w:t>
      </w:r>
      <w:hyperlink r:id="rId615">
        <w:r>
          <w:rPr>
            <w:lang w:val="en_US" w:bidi="en_US"/>
          </w:rPr>
          <w:rPr>
            <w:color w:val="0000EE"/>
            <w:u w:val="single"/>
          </w:rPr>
          <w:t>34:6</w:t>
        </w:r>
      </w:hyperlink>
      <w:r>
        <w:rPr>
          <w:lang w:val="en_US" w:bidi="en_US"/>
        </w:rPr>
        <w:t xml:space="preserve">; </w:t>
      </w:r>
      <w:hyperlink r:id="rId672">
        <w:r>
          <w:rPr>
            <w:lang w:val="en_US" w:bidi="en_US"/>
          </w:rPr>
          <w:rPr>
            <w:color w:val="0000EE"/>
            <w:u w:val="single"/>
          </w:rPr>
          <w:t>Josh 13:20</w:t>
        </w:r>
      </w:hyperlink>
      <w:r>
        <w:rPr>
          <w:lang w:val="en_US" w:bidi="en_US"/>
        </w:rPr>
        <w:t xml:space="preserve">; </w:t>
      </w:r>
      <w:hyperlink r:id="rId673">
        <w:r>
          <w:rPr>
            <w:lang w:val="en_US" w:bidi="en_US"/>
          </w:rPr>
          <w:rPr>
            <w:color w:val="0000EE"/>
            <w:u w:val="single"/>
          </w:rPr>
          <w:t>22:17</w:t>
        </w:r>
      </w:hyperlink>
      <w:r>
        <w:rPr>
          <w:lang w:val="en_US" w:bidi="en_US"/>
        </w:rPr>
        <w:t>) were somewhere in the vicinity of Mount Nebo. • Israel’s idolatry caused the Lord’s anger to blaze against his people</w:t>
      </w:r>
      <w:r>
        <w:rPr>
          <w:i/>
          <w:lang w:val="en_US" w:bidi="en_US"/>
        </w:rPr>
        <w:t>;</w:t>
      </w:r>
      <w:r>
        <w:rPr>
          <w:lang w:val="en_US" w:bidi="en_US"/>
        </w:rPr>
        <w:t xml:space="preserve"> this included a plague (</w:t>
      </w:r>
      <w:hyperlink r:id="rId674">
        <w:r>
          <w:rPr>
            <w:lang w:val="en_US" w:bidi="en_US"/>
          </w:rPr>
          <w:rPr>
            <w:color w:val="0000EE"/>
            <w:u w:val="single"/>
          </w:rPr>
          <w:t>Num 25:8–9</w:t>
        </w:r>
      </w:hyperlink>
      <w:r>
        <w:rPr>
          <w:lang w:val="en_US" w:bidi="en_US"/>
        </w:rPr>
        <w:t xml:space="preserve">; </w:t>
      </w:r>
      <w:hyperlink r:id="rId675">
        <w:r>
          <w:rPr>
            <w:lang w:val="en_US" w:bidi="en_US"/>
          </w:rPr>
          <w:rPr>
            <w:color w:val="0000EE"/>
            <w:u w:val="single"/>
          </w:rPr>
          <w:t>26:1</w:t>
        </w:r>
      </w:hyperlink>
      <w:r>
        <w:rPr>
          <w:lang w:val="en_US" w:bidi="en_US"/>
        </w:rPr>
        <w:t xml:space="preserve">; cp. </w:t>
      </w:r>
      <w:hyperlink r:id="rId242">
        <w:r>
          <w:rPr>
            <w:lang w:val="en_US" w:bidi="en_US"/>
          </w:rPr>
          <w:rPr>
            <w:color w:val="0000EE"/>
            <w:u w:val="single"/>
          </w:rPr>
          <w:t>11:1</w:t>
        </w:r>
      </w:hyperlink>
      <w:r>
        <w:rPr>
          <w:lang w:val="en_US" w:bidi="en_US"/>
        </w:rPr>
        <w:t xml:space="preserve">, </w:t>
      </w:r>
      <w:hyperlink r:id="rId676">
        <w:r>
          <w:rPr>
            <w:lang w:val="en_US" w:bidi="en_US"/>
          </w:rPr>
          <w:rPr>
            <w:color w:val="0000EE"/>
            <w:u w:val="single"/>
          </w:rPr>
          <w:t>10</w:t>
        </w:r>
      </w:hyperlink>
      <w:r>
        <w:rPr>
          <w:lang w:val="en_US" w:bidi="en_US"/>
        </w:rPr>
        <w:t xml:space="preserve">; </w:t>
      </w:r>
      <w:hyperlink r:id="rId677">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lang w:val="en_US" w:bidi="en_US"/>
        </w:rPr>
        <w:t>As he had at Sinai (</w:t>
      </w:r>
      <w:hyperlink r:id="rId678">
        <w:r>
          <w:rPr>
            <w:lang w:val="en_US" w:bidi="en_US"/>
          </w:rPr>
          <w:rPr>
            <w:color w:val="0000EE"/>
            <w:u w:val="single"/>
          </w:rPr>
          <w:t>Exod 32:27–28</w:t>
        </w:r>
      </w:hyperlink>
      <w:r>
        <w:rPr>
          <w:lang w:val="en_US" w:bidi="en_US"/>
        </w:rPr>
        <w:t xml:space="preserve">), the Lord required swift justice. • execute . . . in broad daylight: The guilty parties were perhaps impaled and left out in the sun (see </w:t>
      </w:r>
      <w:hyperlink r:id="rId679">
        <w:r>
          <w:rPr>
            <w:lang w:val="en_US" w:bidi="en_US"/>
          </w:rPr>
          <w:rPr>
            <w:color w:val="0000EE"/>
            <w:u w:val="single"/>
          </w:rPr>
          <w:t>2 Sam 21:6</w:t>
        </w:r>
      </w:hyperlink>
      <w:r>
        <w:rPr>
          <w:lang w:val="en_US" w:bidi="en_US"/>
        </w:rPr>
        <w:t xml:space="preserve">, </w:t>
      </w:r>
      <w:hyperlink r:id="rId680">
        <w:r>
          <w:rPr>
            <w:lang w:val="en_US" w:bidi="en_US"/>
          </w:rPr>
          <w:rPr>
            <w:color w:val="0000EE"/>
            <w:u w:val="single"/>
          </w:rPr>
          <w:t>9</w:t>
        </w:r>
      </w:hyperlink>
      <w:r>
        <w:rPr>
          <w:lang w:val="en_US" w:bidi="en_US"/>
        </w:rPr>
        <w:t xml:space="preserve">) so that everyone could see them and learn from their mistakes (cp. </w:t>
      </w:r>
      <w:hyperlink r:id="rId681">
        <w:r>
          <w:rPr>
            <w:lang w:val="en_US" w:bidi="en_US"/>
          </w:rPr>
          <w:rPr>
            <w:color w:val="0000EE"/>
            <w:u w:val="single"/>
          </w:rPr>
          <w:t>2 Sam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lang w:val="en_US" w:bidi="en_US"/>
        </w:rPr>
        <w:t>Here another Israelite defiled himself with a foreign woman; apparently both Moabite and Midianite women had been involved in the scandal (</w:t>
      </w:r>
      <w:hyperlink r:id="rId682">
        <w:r>
          <w:rPr>
            <w:lang w:val="en_US" w:bidi="en_US"/>
          </w:rPr>
          <w:rPr>
            <w:color w:val="0000EE"/>
            <w:u w:val="single"/>
          </w:rPr>
          <w:t>25:1–3</w:t>
        </w:r>
      </w:hyperlink>
      <w:r>
        <w:rPr>
          <w:lang w:val="en_US" w:bidi="en_US"/>
        </w:rPr>
        <w:t xml:space="preserve">, </w:t>
      </w:r>
      <w:hyperlink r:id="rId683">
        <w:r>
          <w:rPr>
            <w:lang w:val="en_US" w:bidi="en_US"/>
          </w:rPr>
          <w:rPr>
            <w:color w:val="0000EE"/>
            <w:u w:val="single"/>
          </w:rPr>
          <w:t>16–18</w:t>
        </w:r>
      </w:hyperlink>
      <w:r>
        <w:rPr>
          <w:lang w:val="en_US" w:bidi="en_US"/>
        </w:rPr>
        <w:t xml:space="preserve">; </w:t>
      </w:r>
      <w:hyperlink r:id="rId684">
        <w:r>
          <w:rPr>
            <w:lang w:val="en_US" w:bidi="en_US"/>
          </w:rPr>
          <w:rPr>
            <w:color w:val="0000EE"/>
            <w:u w:val="single"/>
          </w:rPr>
          <w:t>31:1–2</w:t>
        </w:r>
      </w:hyperlink>
      <w:r>
        <w:rPr>
          <w:lang w:val="en_US" w:bidi="en_US"/>
        </w:rPr>
        <w:t>). The man’s sin was particularly brazen, as he apparently disregarded the judgment and mourning around him. • Some suggest that his tent was an unauthorized shrine associated with the worship of Yahweh, and not just Zimri’s dwelling.</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5">
        <w:r>
          <w:rPr>
            <w:lang w:val="en_US" w:bidi="en_US"/>
          </w:rPr>
          <w:rPr>
            <w:color w:val="0000EE"/>
            <w:u w:val="single"/>
          </w:rPr>
          <w:t>25:7–8</w:t>
        </w:r>
      </w:hyperlink>
      <w:r>
        <w:rPr>
          <w:lang w:val="en_US" w:bidi="en_US"/>
        </w:rPr>
        <w:t>), which probably indicates that they were engaged in sexual intercourse. Phinehas’s zeal stopped the plague (</w:t>
      </w:r>
      <w:hyperlink r:id="rId682">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 xml:space="preserve">Israel’s identity as the Lord’s people was severely threatened by their unfaithfulness on this occasion. Phinehas was as zealous as God in his pursuit of holiness and justice. As a result, Phinehas and his descendants were granted a special status; God made a special covenant of peace with Phinehas, and qualified men in his family inherited a permanent right to the priesthood (cp. </w:t>
      </w:r>
      <w:hyperlink r:id="rId686">
        <w:r>
          <w:rPr>
            <w:lang w:val="en_US" w:bidi="en_US"/>
          </w:rPr>
          <w:rPr>
            <w:color w:val="0000EE"/>
            <w:u w:val="single"/>
          </w:rPr>
          <w:t>Mal 2:5</w:t>
        </w:r>
      </w:hyperlink>
      <w:r>
        <w:rPr>
          <w:lang w:val="en_US" w:bidi="en_US"/>
        </w:rPr>
        <w:t xml:space="preserve">). This unconditional covenant was similar to that extended to David (see </w:t>
      </w:r>
      <w:hyperlink r:id="rId687">
        <w:r>
          <w:rPr>
            <w:lang w:val="en_US" w:bidi="en_US"/>
          </w:rPr>
          <w:rPr>
            <w:color w:val="0000EE"/>
            <w:u w:val="single"/>
          </w:rPr>
          <w:t>Jer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 xml:space="preserve">The deaths of Zimri and Cozbi helped to purify Israel from its sin; Phinehas’s act had atoning value (see </w:t>
      </w:r>
      <w:r>
        <w:rPr>
          <w:lang w:val="en_US" w:bidi="en_US"/>
        </w:rPr>
        <w:t>study note on Lev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lang w:val="en_US" w:bidi="en_US"/>
        </w:rPr>
        <w:t xml:space="preserve">Attack the Midianites and destroy them: This war is recorded in ch </w:t>
      </w:r>
      <w:hyperlink r:id="rId68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registration, Moses and Eleazar (who had replaced Aaron) instructed the tribal leaders in the tabulation process.</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forty years, Israel again registered their men of military age (cp. chs </w:t>
      </w:r>
      <w:hyperlink r:id="rId689">
        <w:r>
          <w:rPr>
            <w:lang w:val="en_US" w:bidi="en_US"/>
          </w:rPr>
          <w:rPr>
            <w:color w:val="0000EE"/>
            <w:u w:val="single"/>
          </w:rPr>
          <w:t>1–4</w:t>
        </w:r>
      </w:hyperlink>
      <w:r>
        <w:rPr>
          <w:lang w:val="en_US" w:bidi="en_US"/>
        </w:rPr>
        <w:t>) as they camped on the plains of Moab . . . across from Jericho. The overall population had changed only slightly, with 603,550 in the first registration and 601,730 in the second. This nearly complete replacement of population (</w:t>
      </w:r>
      <w:hyperlink r:id="rId690">
        <w:r>
          <w:rPr>
            <w:lang w:val="en_US" w:bidi="en_US"/>
          </w:rPr>
          <w:rPr>
            <w:color w:val="0000EE"/>
            <w:u w:val="single"/>
          </w:rPr>
          <w:t>26:63–65</w:t>
        </w:r>
      </w:hyperlink>
      <w:r>
        <w:rPr>
          <w:lang w:val="en_US" w:bidi="en_US"/>
        </w:rPr>
        <w:t>) showed that the Lord was faithful to Israel in spite of their repeated acts of rebellion.</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lang w:val="en_US" w:bidi="en_US"/>
        </w:rPr>
        <w:t xml:space="preserve">the sons of Korah did not die that day: See </w:t>
      </w:r>
      <w:r>
        <w:rPr>
          <w:lang w:val="en_US" w:bidi="en_US"/>
        </w:rPr>
        <w:t>study note on 16:31–33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initiated important legal reform (see </w:t>
      </w:r>
      <w:hyperlink r:id="rId691">
        <w:r>
          <w:rPr>
            <w:lang w:val="en_US" w:bidi="en_US"/>
          </w:rPr>
          <w:rPr>
            <w:color w:val="0000EE"/>
            <w:u w:val="single"/>
          </w:rPr>
          <w:t>27:1–11</w:t>
        </w:r>
      </w:hyperlink>
      <w:r>
        <w:rPr>
          <w:lang w:val="en_US" w:bidi="en_US"/>
        </w:rPr>
        <w:t xml:space="preserve">; </w:t>
      </w:r>
      <w:hyperlink r:id="rId692">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In spite of warfare, plagues, and punishments, God had been faithful to Israel. The number of male warriors had shrunk by 1,820 compared to the first registration (cp. </w:t>
      </w:r>
      <w:hyperlink r:id="rId693">
        <w:r>
          <w:rPr>
            <w:lang w:val="en_US" w:bidi="en_US"/>
          </w:rPr>
          <w:rPr>
            <w:color w:val="0000EE"/>
            <w:u w:val="single"/>
          </w:rPr>
          <w:t>2:32</w:t>
        </w:r>
      </w:hyperlink>
      <w:r>
        <w:rPr>
          <w:lang w:val="en_US" w:bidi="en_US"/>
        </w:rPr>
        <w:t>), a difference of 0.3 percent.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r>
        <w:rPr>
          <w:lang w:val="en_US" w:bidi="en_US"/>
        </w:rPr>
      </w:r>
      <w:r>
        <w:rPr>
          <w:lang w:val="en_US" w:bidi="en_US"/>
        </w:rPr>
        <w:t xml:space="preserve">The second registration, like the first, was a military one, but it also provided the basis for distributing land to Israel’s tribes in proportion to the tribes’ populations (cp. </w:t>
      </w:r>
      <w:hyperlink r:id="rId694">
        <w:r>
          <w:rPr>
            <w:lang w:val="en_US" w:bidi="en_US"/>
          </w:rPr>
          <w:rPr>
            <w:color w:val="0000EE"/>
            <w:u w:val="single"/>
          </w:rPr>
          <w:t>Josh 15–19</w:t>
        </w:r>
      </w:hyperlink>
      <w:r>
        <w:rPr>
          <w:lang w:val="en_US" w:bidi="en_US"/>
        </w:rPr>
        <w:t xml:space="preserve">). • assign the land by lot: Lots were used to seek divine guidance and avoid favoritism in important matters (e.g., </w:t>
      </w:r>
      <w:hyperlink r:id="rId695">
        <w:r>
          <w:rPr>
            <w:lang w:val="en_US" w:bidi="en_US"/>
          </w:rPr>
          <w:rPr>
            <w:color w:val="0000EE"/>
            <w:u w:val="single"/>
          </w:rPr>
          <w:t>Num 27:21</w:t>
        </w:r>
      </w:hyperlink>
      <w:r>
        <w:rPr>
          <w:lang w:val="en_US" w:bidi="en_US"/>
        </w:rPr>
        <w:t xml:space="preserve">; </w:t>
      </w:r>
      <w:hyperlink r:id="rId696">
        <w:r>
          <w:rPr>
            <w:lang w:val="en_US" w:bidi="en_US"/>
          </w:rPr>
          <w:rPr>
            <w:color w:val="0000EE"/>
            <w:u w:val="single"/>
          </w:rPr>
          <w:t>1 Sam 10:20</w:t>
        </w:r>
      </w:hyperlink>
      <w:r>
        <w:rPr>
          <w:lang w:val="en_US" w:bidi="en_US"/>
        </w:rPr>
        <w:t xml:space="preserve">; </w:t>
      </w:r>
      <w:hyperlink r:id="rId697">
        <w:r>
          <w:rPr>
            <w:lang w:val="en_US" w:bidi="en_US"/>
          </w:rPr>
          <w:rPr>
            <w:color w:val="0000EE"/>
            <w:u w:val="single"/>
          </w:rPr>
          <w:t>14:41–42</w:t>
        </w:r>
      </w:hyperlink>
      <w:r>
        <w:rPr>
          <w:lang w:val="en_US" w:bidi="en_US"/>
        </w:rPr>
        <w:t xml:space="preserve">; </w:t>
      </w:r>
      <w:hyperlink r:id="rId698">
        <w:r>
          <w:rPr>
            <w:lang w:val="en_US" w:bidi="en_US"/>
          </w:rPr>
          <w:rPr>
            <w:color w:val="0000EE"/>
            <w:u w:val="single"/>
          </w:rPr>
          <w:t>Prov 18:18</w:t>
        </w:r>
      </w:hyperlink>
      <w:r>
        <w:rPr>
          <w:lang w:val="en_US" w:bidi="en_US"/>
        </w:rPr>
        <w:t xml:space="preserve">; </w:t>
      </w:r>
      <w:hyperlink r:id="rId699">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lang w:val="en_US" w:bidi="en_US"/>
        </w:rPr>
        <w:t xml:space="preserve">The Levites were numbered separately (cp. </w:t>
      </w:r>
      <w:hyperlink r:id="rId700">
        <w:r>
          <w:rPr>
            <w:lang w:val="en_US" w:bidi="en_US"/>
          </w:rPr>
          <w:rPr>
            <w:color w:val="0000EE"/>
            <w:u w:val="single"/>
          </w:rPr>
          <w:t>1:47–49</w:t>
        </w:r>
      </w:hyperlink>
      <w:r>
        <w:rPr>
          <w:lang w:val="en_US" w:bidi="en_US"/>
        </w:rPr>
        <w:t xml:space="preserve">; </w:t>
      </w:r>
      <w:hyperlink r:id="rId701">
        <w:r>
          <w:rPr>
            <w:lang w:val="en_US" w:bidi="en_US"/>
          </w:rPr>
          <w:rPr>
            <w:color w:val="0000EE"/>
            <w:u w:val="single"/>
          </w:rPr>
          <w:t>3:14–39</w:t>
        </w:r>
      </w:hyperlink>
      <w:r>
        <w:rPr>
          <w:lang w:val="en_US" w:bidi="en_US"/>
        </w:rPr>
        <w:t xml:space="preserve">). • one month old or older: Cp. </w:t>
      </w:r>
      <w:hyperlink r:id="rId702">
        <w:r>
          <w:rPr>
            <w:lang w:val="en_US" w:bidi="en_US"/>
          </w:rPr>
          <w:rPr>
            <w:color w:val="0000EE"/>
            <w:u w:val="single"/>
          </w:rPr>
          <w:t>3:15</w:t>
        </w:r>
      </w:hyperlink>
      <w:r>
        <w:rPr>
          <w:lang w:val="en_US" w:bidi="en_US"/>
        </w:rPr>
        <w:t xml:space="preserve">. • they were not given an allotment of land when it was divided among the Israelites: The Levites were given forty-eight towns for their use, but they received no large territory through the process described in </w:t>
      </w:r>
      <w:hyperlink r:id="rId703">
        <w:r>
          <w:rPr>
            <w:lang w:val="en_US" w:bidi="en_US"/>
          </w:rPr>
          <w:rPr>
            <w:color w:val="0000EE"/>
            <w:u w:val="single"/>
          </w:rPr>
          <w:t>26:52–56</w:t>
        </w:r>
      </w:hyperlink>
      <w:r>
        <w:rPr>
          <w:lang w:val="en_US" w:bidi="en_US"/>
        </w:rPr>
        <w:t xml:space="preserve"> (</w:t>
      </w:r>
      <w:hyperlink r:id="rId414">
        <w:r>
          <w:rPr>
            <w:lang w:val="en_US" w:bidi="en_US"/>
          </w:rPr>
          <w:rPr>
            <w:color w:val="0000EE"/>
            <w:u w:val="single"/>
          </w:rPr>
          <w:t>35:1–8</w:t>
        </w:r>
      </w:hyperlink>
      <w:r>
        <w:rPr>
          <w:lang w:val="en_US" w:bidi="en_US"/>
        </w:rPr>
        <w:t xml:space="preserve">; cp. </w:t>
      </w:r>
      <w:hyperlink r:id="rId704">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registration figures represent an entirely new generation of Hebrews, for everyone who came out of Egypt died in the wilderness except Caleb and Joshua. Joshua inherited Moses’ position as the leader of Israel (</w:t>
      </w:r>
      <w:hyperlink r:id="rId705">
        <w:r>
          <w:rPr>
            <w:lang w:val="en_US" w:bidi="en_US"/>
          </w:rPr>
          <w:rPr>
            <w:color w:val="0000EE"/>
            <w:u w:val="single"/>
          </w:rPr>
          <w:t>27:12–23</w:t>
        </w:r>
      </w:hyperlink>
      <w:r>
        <w:rPr>
          <w:lang w:val="en_US" w:bidi="en_US"/>
        </w:rPr>
        <w:t>; see “</w:t>
      </w:r>
      <w:r>
        <w:rPr>
          <w:lang w:val="en_US" w:bidi="en_US"/>
        </w:rPr>
        <w:t>Joshua</w:t>
      </w:r>
      <w:r>
        <w:rPr>
          <w:lang w:val="en_US" w:bidi="en_US"/>
        </w:rPr>
        <w:t>” Profile), and Caleb later played an important role as well (see “</w:t>
      </w:r>
      <w:r>
        <w:rPr>
          <w:lang w:val="en_US" w:bidi="en_US"/>
        </w:rPr>
        <w:t>Caleb</w:t>
      </w:r>
      <w:r>
        <w:rPr>
          <w:lang w:val="en_US" w:bidi="en_US"/>
        </w:rPr>
        <w:t xml:space="preserve">” Profile). </w:t>
      </w:r>
      <w:hyperlink r:id="rId619">
        <w:r>
          <w:rPr>
            <w:lang w:val="en_US" w:bidi="en_US"/>
          </w:rPr>
          <w:rPr>
            <w:color w:val="0000EE"/>
            <w:u w:val="single"/>
          </w:rPr>
          <w:t>Numbers 26</w:t>
        </w:r>
      </w:hyperlink>
      <w:r>
        <w:rPr>
          <w:lang w:val="en_US" w:bidi="en_US"/>
        </w:rPr>
        <w:t xml:space="preserve"> documents Israel’s transition from a generation under God’s condemnation (ch </w:t>
      </w:r>
      <w:hyperlink r:id="rId347">
        <w:r>
          <w:rPr>
            <w:lang w:val="en_US" w:bidi="en_US"/>
          </w:rPr>
          <w:rPr>
            <w:color w:val="0000EE"/>
            <w:u w:val="single"/>
          </w:rPr>
          <w:t>14</w:t>
        </w:r>
      </w:hyperlink>
      <w:r>
        <w:rPr>
          <w:lang w:val="en_US" w:bidi="en_US"/>
        </w:rPr>
        <w:t xml:space="preserve">) to a people with a future, as predicted by Balaam’s four prophecies (chs </w:t>
      </w:r>
      <w:hyperlink r:id="rId70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Zelophehad’s lack of male heirs created an opportunity to refine the inheritance laws, which would later be refined even further (cp. </w:t>
      </w:r>
      <w:hyperlink r:id="rId707">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lang w:val="en_US" w:bidi="en_US"/>
        </w:rPr>
        <w:t xml:space="preserve">The entrance of the Tabernacle was the most important public place, where significant decisions were made. The reference to this event in </w:t>
      </w:r>
      <w:hyperlink r:id="rId708">
        <w:r>
          <w:rPr>
            <w:lang w:val="en_US" w:bidi="en_US"/>
          </w:rPr>
          <w:rPr>
            <w:color w:val="0000EE"/>
            <w:u w:val="single"/>
          </w:rPr>
          <w:t>Josh 17:4</w:t>
        </w:r>
      </w:hyperlink>
      <w:r>
        <w:rPr>
          <w:lang w:val="en_US" w:bidi="en_US"/>
        </w:rPr>
        <w:t xml:space="preserve"> specifically mentions Eleazar, Joshua, and the Hebrew leaders, but omits Moses’ name. These women requested an exception to the law as it stood, and they brought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been part of Korah’s rebellion (</w:t>
      </w:r>
      <w:hyperlink r:id="rId388">
        <w:r>
          <w:rPr>
            <w:lang w:val="en_US" w:bidi="en_US"/>
          </w:rPr>
          <w:rPr>
            <w:color w:val="0000EE"/>
            <w:u w:val="single"/>
          </w:rPr>
          <w:t>16:1–50</w:t>
        </w:r>
      </w:hyperlink>
      <w:r>
        <w:rPr>
          <w:lang w:val="en_US" w:bidi="en_US"/>
        </w:rPr>
        <w:t xml:space="preserve">); if he had been, his property rights would apparently have been voided (see </w:t>
      </w:r>
      <w:hyperlink r:id="rId340">
        <w:r>
          <w:rPr>
            <w:lang w:val="en_US" w:bidi="en_US"/>
          </w:rPr>
          <w:rPr>
            <w:color w:val="0000EE"/>
            <w:u w:val="single"/>
          </w:rPr>
          <w:t>15:30</w:t>
        </w:r>
      </w:hyperlink>
      <w:r>
        <w:rPr>
          <w:lang w:val="en_US" w:bidi="en_US"/>
        </w:rPr>
        <w:t xml:space="preserve">; cp. </w:t>
      </w:r>
      <w:hyperlink r:id="rId709">
        <w:r>
          <w:rPr>
            <w:lang w:val="en_US" w:bidi="en_US"/>
          </w:rPr>
          <w:rPr>
            <w:color w:val="0000EE"/>
            <w:u w:val="single"/>
          </w:rPr>
          <w:t>1 Kgs 21:7–16</w:t>
        </w:r>
      </w:hyperlink>
      <w:r>
        <w:rPr>
          <w:lang w:val="en_US" w:bidi="en_US"/>
        </w:rPr>
        <w:t>). Israelite society was patriarchal and patrilineal, tracing ancestry and property through the male line. Zelophehad had no sons, but his daughters wanted his family property rights to continue. Zelophehad’s daughters thus made a reasonable appeal for property rights equal to those of males.</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took their case before the Lord</w:t>
      </w:r>
      <w:r>
        <w:rPr>
          <w:i/>
          <w:lang w:val="en_US" w:bidi="en_US"/>
        </w:rPr>
        <w:t>,</w:t>
      </w:r>
      <w:r>
        <w:rPr>
          <w:lang w:val="en_US" w:bidi="en_US"/>
        </w:rPr>
        <w:t xml:space="preserve"> who accepted the women’s appeal and established their case as a principle in order to preserve property within families.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lang w:val="en_US" w:bidi="en_US"/>
        </w:rPr>
        <w:t>The mountains east of the river probably included Mount Nebo (</w:t>
      </w:r>
      <w:hyperlink r:id="rId710">
        <w:r>
          <w:rPr>
            <w:lang w:val="en_US" w:bidi="en_US"/>
          </w:rPr>
          <w:rPr>
            <w:color w:val="0000EE"/>
            <w:u w:val="single"/>
          </w:rPr>
          <w:t>Deut 32:49</w:t>
        </w:r>
      </w:hyperlink>
      <w:r>
        <w:rPr>
          <w:lang w:val="en_US" w:bidi="en_US"/>
        </w:rPr>
        <w:t>), from which Moses viewed the Promised Land just before his death (</w:t>
      </w:r>
      <w:hyperlink r:id="rId519">
        <w:r>
          <w:rPr>
            <w:lang w:val="en_US" w:bidi="en_US"/>
          </w:rPr>
          <w:rPr>
            <w:color w:val="0000EE"/>
            <w:u w:val="single"/>
          </w:rPr>
          <w:t>Deut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would need leadership when they entered the land of Canaan. Joshua was commissioned to succeed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on the threshold of a long battle for Canaan; Moses did not want them to flounder without a leader or lose their way like sheep without a shepherd (cp. </w:t>
      </w:r>
      <w:hyperlink r:id="rId711">
        <w:r>
          <w:rPr>
            <w:lang w:val="en_US" w:bidi="en_US"/>
          </w:rPr>
          <w:rPr>
            <w:color w:val="0000EE"/>
            <w:u w:val="single"/>
          </w:rPr>
          <w:t>1 Kgs 22:17</w:t>
        </w:r>
      </w:hyperlink>
      <w:r>
        <w:rPr>
          <w:lang w:val="en_US" w:bidi="en_US"/>
        </w:rPr>
        <w:t xml:space="preserve">; </w:t>
      </w:r>
      <w:hyperlink r:id="rId712">
        <w:r>
          <w:rPr>
            <w:lang w:val="en_US" w:bidi="en_US"/>
          </w:rPr>
          <w:rPr>
            <w:color w:val="0000EE"/>
            <w:u w:val="single"/>
          </w:rPr>
          <w:t>Ezek 34:5</w:t>
        </w:r>
      </w:hyperlink>
      <w:r>
        <w:rPr>
          <w:lang w:val="en_US" w:bidi="en_US"/>
        </w:rPr>
        <w:t xml:space="preserve">; </w:t>
      </w:r>
      <w:hyperlink r:id="rId713">
        <w:r>
          <w:rPr>
            <w:lang w:val="en_US" w:bidi="en_US"/>
          </w:rPr>
          <w:rPr>
            <w:color w:val="0000EE"/>
            <w:u w:val="single"/>
          </w:rPr>
          <w:t>Matt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lang w:val="en_US" w:bidi="en_US"/>
        </w:rPr>
        <w:t xml:space="preserve">Joshua had a solid background for the role (cp. </w:t>
      </w:r>
      <w:hyperlink r:id="rId624">
        <w:r>
          <w:rPr>
            <w:lang w:val="en_US" w:bidi="en_US"/>
          </w:rPr>
          <w:rPr>
            <w:color w:val="0000EE"/>
            <w:u w:val="single"/>
          </w:rPr>
          <w:t>Exod 17:8–16</w:t>
        </w:r>
      </w:hyperlink>
      <w:r>
        <w:rPr>
          <w:lang w:val="en_US" w:bidi="en_US"/>
        </w:rPr>
        <w:t>). He had been Moses’ assistant for a long time (</w:t>
      </w:r>
      <w:hyperlink r:id="rId714">
        <w:r>
          <w:rPr>
            <w:lang w:val="en_US" w:bidi="en_US"/>
          </w:rPr>
          <w:rPr>
            <w:color w:val="0000EE"/>
            <w:u w:val="single"/>
          </w:rPr>
          <w:t>Num 11:28</w:t>
        </w:r>
      </w:hyperlink>
      <w:r>
        <w:rPr>
          <w:lang w:val="en_US" w:bidi="en_US"/>
        </w:rPr>
        <w:t xml:space="preserve">; cp. </w:t>
      </w:r>
      <w:hyperlink r:id="rId715">
        <w:r>
          <w:rPr>
            <w:lang w:val="en_US" w:bidi="en_US"/>
          </w:rPr>
          <w:rPr>
            <w:color w:val="0000EE"/>
            <w:u w:val="single"/>
          </w:rPr>
          <w:t>Exod 33:11</w:t>
        </w:r>
      </w:hyperlink>
      <w:r>
        <w:rPr>
          <w:lang w:val="en_US" w:bidi="en_US"/>
        </w:rPr>
        <w:t>). He was also one of the faithful spies (</w:t>
      </w:r>
      <w:hyperlink r:id="rId355">
        <w:r>
          <w:rPr>
            <w:lang w:val="en_US" w:bidi="en_US"/>
          </w:rPr>
          <w:rPr>
            <w:color w:val="0000EE"/>
            <w:u w:val="single"/>
          </w:rPr>
          <w:t>Num 13–14</w:t>
        </w:r>
      </w:hyperlink>
      <w:r>
        <w:rPr>
          <w:lang w:val="en_US" w:bidi="en_US"/>
        </w:rPr>
        <w:t xml:space="preserve">) who knew the people of Israel well. Joshua possessed the Spirit and recognized the special presence of God in his life (cp. </w:t>
      </w:r>
      <w:hyperlink r:id="rId716">
        <w:r>
          <w:rPr>
            <w:lang w:val="en_US" w:bidi="en_US"/>
          </w:rPr>
          <w:rPr>
            <w:color w:val="0000EE"/>
            <w:u w:val="single"/>
          </w:rPr>
          <w:t>11:25–29</w:t>
        </w:r>
      </w:hyperlink>
      <w:r>
        <w:rPr>
          <w:lang w:val="en_US" w:bidi="en_US"/>
        </w:rPr>
        <w:t xml:space="preserve">). His relationship with God also gave him wisdom for the tasks ahead (e.g., </w:t>
      </w:r>
      <w:hyperlink r:id="rId717">
        <w:r>
          <w:rPr>
            <w:lang w:val="en_US" w:bidi="en_US"/>
          </w:rPr>
          <w:rPr>
            <w:color w:val="0000EE"/>
            <w:u w:val="single"/>
          </w:rPr>
          <w:t>Deut 34:9</w:t>
        </w:r>
      </w:hyperlink>
      <w:r>
        <w:rPr>
          <w:lang w:val="en_US" w:bidi="en_US"/>
        </w:rPr>
        <w:t xml:space="preserve">). • lay your hands on him: This act symbolized the transfer of authority from an elder statesman to his assistant (cp. </w:t>
      </w:r>
      <w:hyperlink r:id="rId718">
        <w:r>
          <w:rPr>
            <w:lang w:val="en_US" w:bidi="en_US"/>
          </w:rPr>
          <w:rPr>
            <w:color w:val="0000EE"/>
            <w:u w:val="single"/>
          </w:rPr>
          <w:t>Num 8:10–14</w:t>
        </w:r>
      </w:hyperlink>
      <w:r>
        <w:rPr>
          <w:lang w:val="en_US" w:bidi="en_US"/>
        </w:rPr>
        <w:t>). Moses did this publicly so that Joshua’s leadership would be incontestable.</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assumed only some of Moses’ authority. Moses had face-to-face contact with God (</w:t>
      </w:r>
      <w:hyperlink r:id="rId719">
        <w:r>
          <w:rPr>
            <w:lang w:val="en_US" w:bidi="en_US"/>
          </w:rPr>
          <w:rPr>
            <w:color w:val="0000EE"/>
            <w:u w:val="single"/>
          </w:rPr>
          <w:t>12:6–8</w:t>
        </w:r>
      </w:hyperlink>
      <w:r>
        <w:rPr>
          <w:lang w:val="en_US" w:bidi="en_US"/>
        </w:rPr>
        <w:t xml:space="preserve">; </w:t>
      </w:r>
      <w:hyperlink r:id="rId720">
        <w:r>
          <w:rPr>
            <w:lang w:val="en_US" w:bidi="en_US"/>
          </w:rPr>
          <w:rPr>
            <w:color w:val="0000EE"/>
            <w:u w:val="single"/>
          </w:rPr>
          <w:t>Deut 34:10–12</w:t>
        </w:r>
      </w:hyperlink>
      <w:r>
        <w:rPr>
          <w:lang w:val="en_US" w:bidi="en_US"/>
        </w:rPr>
        <w:t>), but Joshua had only indirect access to revelation, since he had to consult with Eleazar the priest on important matters (</w:t>
      </w:r>
      <w:hyperlink r:id="rId695">
        <w:r>
          <w:rPr>
            <w:lang w:val="en_US" w:bidi="en_US"/>
          </w:rPr>
          <w:rPr>
            <w:color w:val="0000EE"/>
            <w:u w:val="single"/>
          </w:rPr>
          <w:t>Num 27:21</w:t>
        </w:r>
      </w:hyperlink>
      <w:r>
        <w:rPr>
          <w:lang w:val="en_US" w:bidi="en_US"/>
        </w:rPr>
        <w:t xml:space="preserve">; cp. </w:t>
      </w:r>
      <w:hyperlink r:id="rId721">
        <w:r>
          <w:rPr>
            <w:lang w:val="en_US" w:bidi="en_US"/>
          </w:rPr>
          <w:rPr>
            <w:color w:val="0000EE"/>
            <w:u w:val="single"/>
          </w:rPr>
          <w:t>Exod 28:30</w:t>
        </w:r>
      </w:hyperlink>
      <w:r>
        <w:rPr>
          <w:lang w:val="en_US" w:bidi="en_US"/>
        </w:rPr>
        <w:t xml:space="preserve">; </w:t>
      </w:r>
      <w:hyperlink r:id="rId722">
        <w:r>
          <w:rPr>
            <w:lang w:val="en_US" w:bidi="en_US"/>
          </w:rPr>
          <w:rPr>
            <w:color w:val="0000EE"/>
            <w:u w:val="single"/>
          </w:rPr>
          <w:t>Lev 8:8</w:t>
        </w:r>
      </w:hyperlink>
      <w:r>
        <w:rPr>
          <w:lang w:val="en_US" w:bidi="en_US"/>
        </w:rPr>
        <w:t>). Israel would keep military and spiritual leadership separate hereafter.</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(cp. </w:t>
      </w:r>
      <w:hyperlink r:id="rId723">
        <w:r>
          <w:rPr>
            <w:lang w:val="en_US" w:bidi="en_US"/>
          </w:rPr>
          <w:rPr>
            <w:color w:val="0000EE"/>
            <w:u w:val="single"/>
          </w:rPr>
          <w:t>15:3</w:t>
        </w:r>
      </w:hyperlink>
      <w:r>
        <w:rPr>
          <w:lang w:val="en_US" w:bidi="en_US"/>
        </w:rPr>
        <w:t>) as a pleasing aroma</w:t>
      </w:r>
      <w:r>
        <w:rPr>
          <w:i/>
          <w:lang w:val="en_US" w:bidi="en_US"/>
        </w:rPr>
        <w:t>,</w:t>
      </w:r>
      <w:r>
        <w:rPr>
          <w:lang w:val="en_US" w:bidi="en_US"/>
        </w:rPr>
        <w:t xml:space="preserve"> a figurative expression describing God’s acceptance and enjoyment of these gifts (see also </w:t>
      </w:r>
      <w:hyperlink r:id="rId724">
        <w:r>
          <w:rPr>
            <w:lang w:val="en_US" w:bidi="en_US"/>
          </w:rPr>
          <w:rPr>
            <w:color w:val="0000EE"/>
            <w:u w:val="single"/>
          </w:rPr>
          <w:t>Gen 8:21</w:t>
        </w:r>
      </w:hyperlink>
      <w:r>
        <w:rPr>
          <w:lang w:val="en_US" w:bidi="en_US"/>
        </w:rPr>
        <w:t xml:space="preserve">; </w:t>
      </w:r>
      <w:hyperlink r:id="rId725">
        <w:r>
          <w:rPr>
            <w:lang w:val="en_US" w:bidi="en_US"/>
          </w:rPr>
          <w:rPr>
            <w:color w:val="0000EE"/>
            <w:u w:val="single"/>
          </w:rPr>
          <w:t>Lev 1:9</w:t>
        </w:r>
      </w:hyperlink>
      <w:r>
        <w:rPr>
          <w:lang w:val="en_US" w:bidi="en_US"/>
        </w:rPr>
        <w:t xml:space="preserve">; </w:t>
      </w:r>
      <w:hyperlink r:id="rId726">
        <w:r>
          <w:rPr>
            <w:lang w:val="en_US" w:bidi="en_US"/>
          </w:rPr>
          <w:rPr>
            <w:color w:val="0000EE"/>
            <w:u w:val="single"/>
          </w:rPr>
          <w:t>Eph 5:2</w:t>
        </w:r>
      </w:hyperlink>
      <w:r>
        <w:rPr>
          <w:lang w:val="en_US" w:bidi="en_US"/>
        </w:rPr>
        <w:t xml:space="preserve">; </w:t>
      </w:r>
      <w:hyperlink r:id="rId727">
        <w:r>
          <w:rPr>
            <w:lang w:val="en_US" w:bidi="en_US"/>
          </w:rPr>
          <w:rPr>
            <w:color w:val="0000EE"/>
            <w:u w:val="single"/>
          </w:rPr>
          <w:t>Phil 4:18</w:t>
        </w:r>
      </w:hyperlink>
      <w:r>
        <w:rPr>
          <w:lang w:val="en_US" w:bidi="en_US"/>
        </w:rPr>
        <w:t xml:space="preserve">). Offerings were made at appointed times according to specific instructions (see </w:t>
      </w:r>
      <w:hyperlink r:id="rId728">
        <w:r>
          <w:rPr>
            <w:lang w:val="en_US" w:bidi="en_US"/>
          </w:rPr>
          <w:rPr>
            <w:color w:val="0000EE"/>
            <w:u w:val="single"/>
          </w:rPr>
          <w:t>Num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r>
        <w:rPr>
          <w:lang w:val="en_US" w:bidi="en_US"/>
        </w:rPr>
      </w:r>
      <w:r>
        <w:rPr>
          <w:lang w:val="en_US" w:bidi="en_US"/>
        </w:rPr>
        <w:t>These two chapters contain information about Israel’s ritual calendar, including a list of required daily, weekly, and monthly offerings and a list of annual religious events. Thus Israel was instructed to worship God “properly and in order” (</w:t>
      </w:r>
      <w:hyperlink r:id="rId77">
        <w:r>
          <w:rPr>
            <w:lang w:val="en_US" w:bidi="en_US"/>
          </w:rPr>
          <w:rPr>
            <w:color w:val="0000EE"/>
            <w:u w:val="single"/>
          </w:rPr>
          <w:t>1 Cor 14:40</w:t>
        </w:r>
      </w:hyperlink>
      <w:r>
        <w:rPr>
          <w:lang w:val="en_US" w:bidi="en_US"/>
        </w:rPr>
        <w:t xml:space="preserve">). The annual cycle of sacrifices involved a tremendous investment of animals, grain, oil, and wine. Israel marked these special days by stopping their normal work, a kind of sacrifice that recognized the importance of these holy days. This annual cycle included eight different occasions for worship, all of which recalled Israel’s relationship with the Lord. Each worship event included a different combination of burnt, grain, liquid, and/or sin offerings. • For details on the grain and liquid offerings, see </w:t>
      </w:r>
      <w:hyperlink r:id="rId729">
        <w:r>
          <w:rPr>
            <w:lang w:val="en_US" w:bidi="en_US"/>
          </w:rPr>
          <w:rPr>
            <w:color w:val="0000EE"/>
            <w:u w:val="single"/>
          </w:rPr>
          <w:t>Num 15:1–16</w:t>
        </w:r>
      </w:hyperlink>
      <w:r>
        <w:rPr>
          <w:lang w:val="en_US" w:bidi="en_US"/>
        </w:rPr>
        <w:t xml:space="preserve">. For explanations of the different types of offerings, see </w:t>
      </w:r>
      <w:hyperlink r:id="rId730">
        <w:r>
          <w:rPr>
            <w:lang w:val="en_US" w:bidi="en_US"/>
          </w:rPr>
          <w:rPr>
            <w:color w:val="0000EE"/>
            <w:u w:val="single"/>
          </w:rPr>
          <w:t>Lev 1:1–7:38</w:t>
        </w:r>
      </w:hyperlink>
      <w:r>
        <w:rPr>
          <w:lang w:val="en_US" w:bidi="en_US"/>
        </w:rPr>
        <w:t xml:space="preserve">. For a description of Israel’s festivals, see </w:t>
      </w:r>
      <w:hyperlink r:id="rId731">
        <w:r>
          <w:rPr>
            <w:lang w:val="en_US" w:bidi="en_US"/>
          </w:rPr>
          <w:rPr>
            <w:color w:val="0000EE"/>
            <w:u w:val="single"/>
          </w:rPr>
          <w:t>Lev 23:1–44</w:t>
        </w:r>
      </w:hyperlink>
      <w:r>
        <w:rPr>
          <w:lang w:val="en_US" w:bidi="en_US"/>
        </w:rPr>
        <w:t xml:space="preserve">. For the New Testament perspective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 12:1</w:t>
        </w:r>
      </w:hyperlink>
      <w:r>
        <w:rPr>
          <w:lang w:val="en_US" w:bidi="en_US"/>
        </w:rPr>
        <w:t xml:space="preserve">; </w:t>
      </w:r>
      <w:hyperlink r:id="rId732">
        <w:r>
          <w:rPr>
            <w:lang w:val="en_US" w:bidi="en_US"/>
          </w:rPr>
          <w:rPr>
            <w:color w:val="0000EE"/>
            <w:u w:val="single"/>
          </w:rPr>
          <w:t>Heb 9:9–15</w:t>
        </w:r>
      </w:hyperlink>
      <w:r>
        <w:rPr>
          <w:lang w:val="en_US" w:bidi="en_US"/>
        </w:rPr>
        <w:t xml:space="preserve">; </w:t>
      </w:r>
      <w:hyperlink r:id="rId733">
        <w:r>
          <w:rPr>
            <w:lang w:val="en_US" w:bidi="en_US"/>
          </w:rPr>
          <w:rPr>
            <w:color w:val="0000EE"/>
            <w:u w:val="single"/>
          </w:rPr>
          <w:t>10:1–2</w:t>
        </w:r>
      </w:hyperlink>
      <w:r>
        <w:rPr>
          <w:lang w:val="en_US" w:bidi="en_US"/>
        </w:rPr>
        <w:t xml:space="preserve">; </w:t>
      </w:r>
      <w:hyperlink r:id="rId734">
        <w:r>
          <w:rPr>
            <w:lang w:val="en_US" w:bidi="en_US"/>
          </w:rPr>
          <w:rPr>
            <w:color w:val="0000EE"/>
            <w:u w:val="single"/>
          </w:rPr>
          <w:t>1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lang w:val="en_US" w:bidi="en_US"/>
        </w:rPr>
        <w:t xml:space="preserve">they are my food: See study notes on </w:t>
      </w:r>
      <w:r>
        <w:rPr>
          <w:lang w:val="en_US" w:bidi="en_US"/>
        </w:rPr>
        <w:t>Exod 29:18</w:t>
      </w:r>
      <w:r>
        <w:rPr>
          <w:lang w:val="en_US" w:bidi="en_US"/>
        </w:rPr>
        <w:t xml:space="preserve">; </w:t>
      </w:r>
      <w:r>
        <w:rPr>
          <w:lang w:val="en_US" w:bidi="en_US"/>
        </w:rPr>
        <w:t>Deut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r>
        <w:rPr>
          <w:lang w:val="en_US" w:bidi="en_US"/>
        </w:rPr>
      </w:r>
      <w:r>
        <w:rPr>
          <w:lang w:val="en_US" w:bidi="en_US"/>
        </w:rPr>
        <w:t xml:space="preserve">The daily offering was the foundation of the sacrificial system. Its practice was instituted at Mount Sinai (see </w:t>
      </w:r>
      <w:hyperlink r:id="rId735">
        <w:r>
          <w:rPr>
            <w:lang w:val="en_US" w:bidi="en_US"/>
          </w:rPr>
          <w:rPr>
            <w:color w:val="0000EE"/>
            <w:u w:val="single"/>
          </w:rPr>
          <w:t>Exod 29:38–46</w:t>
        </w:r>
      </w:hyperlink>
      <w:r>
        <w:rPr>
          <w:lang w:val="en_US" w:bidi="en_US"/>
        </w:rPr>
        <w:t xml:space="preserve">). • alcoholic drink: Cp. </w:t>
      </w:r>
      <w:hyperlink r:id="rId736">
        <w:r>
          <w:rPr>
            <w:lang w:val="en_US" w:bidi="en_US"/>
          </w:rPr>
          <w:rPr>
            <w:color w:val="0000EE"/>
            <w:u w:val="single"/>
          </w:rPr>
          <w:t>Num 6:3</w:t>
        </w:r>
      </w:hyperlink>
      <w:r>
        <w:rPr>
          <w:lang w:val="en_US" w:bidi="en_US"/>
        </w:rPr>
        <w:t xml:space="preserve">; </w:t>
      </w:r>
      <w:hyperlink r:id="rId111">
        <w:r>
          <w:rPr>
            <w:lang w:val="en_US" w:bidi="en_US"/>
          </w:rPr>
          <w:rPr>
            <w:color w:val="0000EE"/>
            <w:u w:val="single"/>
          </w:rPr>
          <w:t>Lev 10:9</w:t>
        </w:r>
      </w:hyperlink>
      <w:r>
        <w:rPr>
          <w:lang w:val="en_US" w:bidi="en_US"/>
        </w:rPr>
        <w:t xml:space="preserve">; </w:t>
      </w:r>
      <w:hyperlink r:id="rId737">
        <w:r>
          <w:rPr>
            <w:lang w:val="en_US" w:bidi="en_US"/>
          </w:rPr>
          <w:rPr>
            <w:color w:val="0000EE"/>
            <w:u w:val="single"/>
          </w:rPr>
          <w:t>Deut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called for additional offerings. The Sabbath day required a sacrifice over and above the regular burnt offering and its accompanying liquid offering. Other passages highlight the importance of the Sabbath (e.g., </w:t>
      </w:r>
      <w:hyperlink r:id="rId336">
        <w:r>
          <w:rPr>
            <w:lang w:val="en_US" w:bidi="en_US"/>
          </w:rPr>
          <w:rPr>
            <w:color w:val="0000EE"/>
            <w:u w:val="single"/>
          </w:rPr>
          <w:t>Exod 20:8–11</w:t>
        </w:r>
      </w:hyperlink>
      <w:r>
        <w:rPr>
          <w:lang w:val="en_US" w:bidi="en_US"/>
        </w:rPr>
        <w:t xml:space="preserve">; </w:t>
      </w:r>
      <w:hyperlink r:id="rId738">
        <w:r>
          <w:rPr>
            <w:lang w:val="en_US" w:bidi="en_US"/>
          </w:rPr>
          <w:rPr>
            <w:color w:val="0000EE"/>
            <w:u w:val="single"/>
          </w:rPr>
          <w:t>Lev 23:3</w:t>
        </w:r>
      </w:hyperlink>
      <w:r>
        <w:rPr>
          <w:lang w:val="en_US" w:bidi="en_US"/>
        </w:rPr>
        <w:t xml:space="preserve">; </w:t>
      </w:r>
      <w:hyperlink r:id="rId739">
        <w:r>
          <w:rPr>
            <w:lang w:val="en_US" w:bidi="en_US"/>
          </w:rPr>
          <w:rPr>
            <w:color w:val="0000EE"/>
            <w:u w:val="single"/>
          </w:rPr>
          <w:t>Deut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The offering of the first day of each month—the New Moon—called for the sacrifice of bulls, rams, and lambs as burnt offerings, along with a male goat as a sin offering.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Festival of Unleavened Bread, was the first of five great annual festivals; it was held in early spring (March~April). The Passover required no public sacrifices—it was a family occasion celebrated at home (see also </w:t>
      </w:r>
      <w:hyperlink r:id="rId740">
        <w:r>
          <w:rPr>
            <w:lang w:val="en_US" w:bidi="en_US"/>
          </w:rPr>
          <w:rPr>
            <w:color w:val="0000EE"/>
            <w:u w:val="single"/>
          </w:rPr>
          <w:t>9:1–4</w:t>
        </w:r>
      </w:hyperlink>
      <w:r>
        <w:rPr>
          <w:lang w:val="en_US" w:bidi="en_US"/>
        </w:rPr>
        <w:t xml:space="preserve">; </w:t>
      </w:r>
      <w:hyperlink r:id="rId741">
        <w:r>
          <w:rPr>
            <w:lang w:val="en_US" w:bidi="en_US"/>
          </w:rPr>
          <w:rPr>
            <w:color w:val="0000EE"/>
            <w:u w:val="single"/>
          </w:rPr>
          <w:t>Exod 12:1–13:10</w:t>
        </w:r>
      </w:hyperlink>
      <w:r>
        <w:rPr>
          <w:lang w:val="en_US" w:bidi="en_US"/>
        </w:rPr>
        <w:t xml:space="preserve">; </w:t>
      </w:r>
      <w:hyperlink r:id="rId742">
        <w:r>
          <w:rPr>
            <w:lang w:val="en_US" w:bidi="en_US"/>
          </w:rPr>
          <w:rPr>
            <w:color w:val="0000EE"/>
            <w:u w:val="single"/>
          </w:rPr>
          <w:t>Lev 23:5–8</w:t>
        </w:r>
      </w:hyperlink>
      <w:r>
        <w:rPr>
          <w:lang w:val="en_US" w:bidi="en_US"/>
        </w:rPr>
        <w:t xml:space="preserve">; </w:t>
      </w:r>
      <w:hyperlink r:id="rId743">
        <w:r>
          <w:rPr>
            <w:lang w:val="en_US" w:bidi="en_US"/>
          </w:rPr>
          <w:rPr>
            <w:color w:val="0000EE"/>
            <w:u w:val="single"/>
          </w:rPr>
          <w:t>Deut 16:1–8</w:t>
        </w:r>
      </w:hyperlink>
      <w:r>
        <w:rPr>
          <w:lang w:val="en_US" w:bidi="en_US"/>
        </w:rPr>
        <w:t xml:space="preserve">). This festival played a special role in the background of the Last Supper (see </w:t>
      </w:r>
      <w:hyperlink r:id="rId744">
        <w:r>
          <w:rPr>
            <w:lang w:val="en_US" w:bidi="en_US"/>
          </w:rPr>
          <w:rPr>
            <w:color w:val="0000EE"/>
            <w:u w:val="single"/>
          </w:rPr>
          <w:t>Matt 26:17–19</w:t>
        </w:r>
      </w:hyperlink>
      <w:r>
        <w:rPr>
          <w:lang w:val="en_US" w:bidi="en_US"/>
        </w:rPr>
        <w:t xml:space="preserve">, </w:t>
      </w:r>
      <w:hyperlink r:id="rId745">
        <w:r>
          <w:rPr>
            <w:lang w:val="en_US" w:bidi="en_US"/>
          </w:rPr>
          <w:rPr>
            <w:color w:val="0000EE"/>
            <w:u w:val="single"/>
          </w:rPr>
          <w:t>26–27</w:t>
        </w:r>
      </w:hyperlink>
      <w:r>
        <w:rPr>
          <w:lang w:val="en_US" w:bidi="en_US"/>
        </w:rPr>
        <w:t xml:space="preserve">; </w:t>
      </w:r>
      <w:hyperlink r:id="rId746">
        <w:r>
          <w:rPr>
            <w:lang w:val="en_US" w:bidi="en_US"/>
          </w:rPr>
          <w:rPr>
            <w:color w:val="0000EE"/>
            <w:u w:val="single"/>
          </w:rPr>
          <w:t>Mark 14:12</w:t>
        </w:r>
      </w:hyperlink>
      <w:r>
        <w:rPr>
          <w:lang w:val="en_US" w:bidi="en_US"/>
        </w:rPr>
        <w:t xml:space="preserve">; </w:t>
      </w:r>
      <w:hyperlink r:id="rId747">
        <w:r>
          <w:rPr>
            <w:lang w:val="en_US" w:bidi="en_US"/>
          </w:rPr>
          <w:rPr>
            <w:color w:val="0000EE"/>
            <w:u w:val="single"/>
          </w:rPr>
          <w:t>John 11:55</w:t>
        </w:r>
      </w:hyperlink>
      <w:r>
        <w:rPr>
          <w:lang w:val="en_US" w:bidi="en_US"/>
        </w:rPr>
        <w:t xml:space="preserve">; </w:t>
      </w:r>
      <w:hyperlink r:id="rId748">
        <w:r>
          <w:rPr>
            <w:lang w:val="en_US" w:bidi="en_US"/>
          </w:rPr>
          <w:rPr>
            <w:color w:val="0000EE"/>
            <w:u w:val="single"/>
          </w:rPr>
          <w:t>12:1</w:t>
        </w:r>
      </w:hyperlink>
      <w:r>
        <w:rPr>
          <w:lang w:val="en_US" w:bidi="en_US"/>
        </w:rPr>
        <w:t xml:space="preserve">; </w:t>
      </w:r>
      <w:hyperlink r:id="rId749">
        <w:r>
          <w:rPr>
            <w:lang w:val="en_US" w:bidi="en_US"/>
          </w:rPr>
          <w:rPr>
            <w:color w:val="0000EE"/>
            <w:u w:val="single"/>
          </w:rPr>
          <w:t>13:1</w:t>
        </w:r>
      </w:hyperlink>
      <w:r>
        <w:rPr>
          <w:lang w:val="en_US" w:bidi="en_US"/>
        </w:rPr>
        <w:t xml:space="preserve">; </w:t>
      </w:r>
      <w:hyperlink r:id="rId750">
        <w:r>
          <w:rPr>
            <w:lang w:val="en_US" w:bidi="en_US"/>
          </w:rPr>
          <w:rPr>
            <w:color w:val="0000EE"/>
            <w:u w:val="single"/>
          </w:rPr>
          <w:t>18:28</w:t>
        </w:r>
      </w:hyperlink>
      <w:r>
        <w:rPr>
          <w:lang w:val="en_US" w:bidi="en_US"/>
        </w:rPr>
        <w:t xml:space="preserve">, </w:t>
      </w:r>
      <w:hyperlink r:id="rId751">
        <w:r>
          <w:rPr>
            <w:lang w:val="en_US" w:bidi="en_US"/>
          </w:rPr>
          <w:rPr>
            <w:color w:val="0000EE"/>
            <w:u w:val="single"/>
          </w:rPr>
          <w:t>39</w:t>
        </w:r>
      </w:hyperlink>
      <w:r>
        <w:rPr>
          <w:lang w:val="en_US" w:bidi="en_US"/>
        </w:rPr>
        <w:t xml:space="preserve">; </w:t>
      </w:r>
      <w:hyperlink r:id="rId752">
        <w:r>
          <w:rPr>
            <w:lang w:val="en_US" w:bidi="en_US"/>
          </w:rPr>
          <w:rPr>
            <w:color w:val="0000EE"/>
            <w:u w:val="single"/>
          </w:rPr>
          <w:t>19:14</w:t>
        </w:r>
      </w:hyperlink>
      <w:r>
        <w:rPr>
          <w:lang w:val="en_US" w:bidi="en_US"/>
        </w:rPr>
        <w:t xml:space="preserve">, </w:t>
      </w:r>
      <w:hyperlink r:id="rId753">
        <w:r>
          <w:rPr>
            <w:lang w:val="en_US" w:bidi="en_US"/>
          </w:rPr>
          <w:rPr>
            <w:color w:val="0000EE"/>
            <w:u w:val="single"/>
          </w:rPr>
          <w:t>31</w:t>
        </w:r>
      </w:hyperlink>
      <w:r>
        <w:rPr>
          <w:lang w:val="en_US" w:bidi="en_US"/>
        </w:rPr>
        <w:t xml:space="preserve">; cp. </w:t>
      </w:r>
      <w:hyperlink r:id="rId177">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Festival of Harvest was later called the Festival of Pentecost (see </w:t>
      </w:r>
      <w:hyperlink r:id="rId754">
        <w:r>
          <w:rPr>
            <w:lang w:val="en_US" w:bidi="en_US"/>
          </w:rPr>
          <w:rPr>
            <w:color w:val="0000EE"/>
            <w:u w:val="single"/>
          </w:rPr>
          <w:t>Acts 2:1</w:t>
        </w:r>
      </w:hyperlink>
      <w:r>
        <w:rPr>
          <w:lang w:val="en_US" w:bidi="en_US"/>
        </w:rPr>
        <w:t xml:space="preserve">); see also </w:t>
      </w:r>
      <w:hyperlink r:id="rId755">
        <w:r>
          <w:rPr>
            <w:lang w:val="en_US" w:bidi="en_US"/>
          </w:rPr>
          <w:rPr>
            <w:color w:val="0000EE"/>
            <w:u w:val="single"/>
          </w:rPr>
          <w:t>Lev 23:15–22</w:t>
        </w:r>
      </w:hyperlink>
      <w:r>
        <w:rPr>
          <w:lang w:val="en_US" w:bidi="en_US"/>
        </w:rPr>
        <w:t xml:space="preserve">. It celebrated the end of the barley harvest and the beginning of the wheat harvest in early summer (May~June). The Greek name </w:t>
      </w:r>
      <w:r>
        <w:rPr>
          <w:i/>
          <w:lang w:val="en_US" w:bidi="en_US"/>
        </w:rPr>
        <w:t>Pentecost</w:t>
      </w:r>
      <w:r>
        <w:rPr>
          <w:lang w:val="en_US" w:bidi="en_US"/>
        </w:rPr>
        <w:t xml:space="preserve"> means “fiftieth day” (i.e., after Passover; see </w:t>
      </w:r>
      <w:hyperlink r:id="rId756">
        <w:r>
          <w:rPr>
            <w:lang w:val="en_US" w:bidi="en_US"/>
          </w:rPr>
          <w:rPr>
            <w:color w:val="0000EE"/>
            <w:u w:val="single"/>
          </w:rPr>
          <w:t>Acts 20:16</w:t>
        </w:r>
      </w:hyperlink>
      <w:r>
        <w:rPr>
          <w:lang w:val="en_US" w:bidi="en_US"/>
        </w:rPr>
        <w:t xml:space="preserve">; </w:t>
      </w:r>
      <w:hyperlink r:id="rId757">
        <w:r>
          <w:rPr>
            <w:lang w:val="en_US" w:bidi="en_US"/>
          </w:rPr>
          <w:rPr>
            <w:color w:val="0000EE"/>
            <w:u w:val="single"/>
          </w:rPr>
          <w:t>1 Cor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lang w:val="en_US" w:bidi="en_US"/>
        </w:rPr>
        <w:t xml:space="preserve">the Festival of Trumpets: See also </w:t>
      </w:r>
      <w:hyperlink r:id="rId758">
        <w:r>
          <w:rPr>
            <w:lang w:val="en_US" w:bidi="en_US"/>
          </w:rPr>
          <w:rPr>
            <w:color w:val="0000EE"/>
            <w:u w:val="single"/>
          </w:rPr>
          <w:t>Lev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lang w:val="en_US" w:bidi="en_US"/>
        </w:rPr>
        <w:t>Ten days later, on the tenth day of the same month: It is celebrated today as Yom Kippur (from Hebrew yom hakkippurim</w:t>
      </w:r>
      <w:r>
        <w:rPr>
          <w:i/>
          <w:lang w:val="en_US" w:bidi="en_US"/>
        </w:rPr>
        <w:t>,</w:t>
      </w:r>
      <w:r>
        <w:rPr>
          <w:lang w:val="en_US" w:bidi="en_US"/>
        </w:rPr>
        <w:t xml:space="preserve"> </w:t>
      </w:r>
      <w:hyperlink r:id="rId759">
        <w:r>
          <w:rPr>
            <w:lang w:val="en_US" w:bidi="en_US"/>
          </w:rPr>
          <w:rPr>
            <w:color w:val="0000EE"/>
            <w:u w:val="single"/>
          </w:rPr>
          <w:t>Lev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solemn occasion, a day of fasting (see also </w:t>
      </w:r>
      <w:hyperlink r:id="rId760">
        <w:r>
          <w:rPr>
            <w:lang w:val="en_US" w:bidi="en_US"/>
          </w:rPr>
          <w:rPr>
            <w:color w:val="0000EE"/>
            <w:u w:val="single"/>
          </w:rPr>
          <w:t>Lev 16</w:t>
        </w:r>
      </w:hyperlink>
      <w:r>
        <w:rPr>
          <w:lang w:val="en_US" w:bidi="en_US"/>
        </w:rPr>
        <w:t xml:space="preserve">; </w:t>
      </w:r>
      <w:hyperlink r:id="rId761">
        <w:r>
          <w:rPr>
            <w:lang w:val="en_US" w:bidi="en_US"/>
          </w:rPr>
          <w:rPr>
            <w:color w:val="0000EE"/>
            <w:u w:val="single"/>
          </w:rPr>
          <w:t>23:26–32</w:t>
        </w:r>
      </w:hyperlink>
      <w:r>
        <w:rPr>
          <w:lang w:val="en_US" w:bidi="en_US"/>
        </w:rPr>
        <w:t xml:space="preserve">; </w:t>
      </w:r>
      <w:hyperlink r:id="rId762">
        <w:r>
          <w:rPr>
            <w:lang w:val="en_US" w:bidi="en_US"/>
          </w:rPr>
          <w:rPr>
            <w:color w:val="0000EE"/>
            <w:u w:val="single"/>
          </w:rPr>
          <w:t>Rom 3:23–25</w:t>
        </w:r>
      </w:hyperlink>
      <w:r>
        <w:rPr>
          <w:lang w:val="en_US" w:bidi="en_US"/>
        </w:rPr>
        <w:t xml:space="preserve">; </w:t>
      </w:r>
      <w:hyperlink r:id="rId763">
        <w:r>
          <w:rPr>
            <w:lang w:val="en_US" w:bidi="en_US"/>
          </w:rPr>
          <w:rPr>
            <w:color w:val="0000EE"/>
            <w:u w:val="single"/>
          </w:rPr>
          <w:t>Heb 9:7–12</w:t>
        </w:r>
      </w:hyperlink>
      <w:r>
        <w:rPr>
          <w:lang w:val="en_US" w:bidi="en_US"/>
        </w:rPr>
        <w:t xml:space="preserve">, </w:t>
      </w:r>
      <w:hyperlink r:id="rId764">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5">
        <w:r>
          <w:rPr>
            <w:lang w:val="en_US" w:bidi="en_US"/>
          </w:rPr>
          <w:rPr>
            <w:color w:val="0000EE"/>
            <w:u w:val="single"/>
          </w:rPr>
          <w:t>Numbers 29:12</w:t>
        </w:r>
      </w:hyperlink>
      <w:r>
        <w:rPr>
          <w:lang w:val="en_US" w:bidi="en_US"/>
        </w:rPr>
        <w:t xml:space="preserve">, </w:t>
      </w:r>
      <w:hyperlink r:id="rId766">
        <w:r>
          <w:rPr>
            <w:lang w:val="en_US" w:bidi="en_US"/>
          </w:rPr>
          <w:rPr>
            <w:color w:val="0000EE"/>
            <w:u w:val="single"/>
          </w:rPr>
          <w:t>35</w:t>
        </w:r>
      </w:hyperlink>
      <w:r>
        <w:rPr>
          <w:lang w:val="en_US" w:bidi="en_US"/>
        </w:rPr>
        <w:t xml:space="preserve">; </w:t>
      </w:r>
      <w:hyperlink r:id="rId767">
        <w:r>
          <w:rPr>
            <w:lang w:val="en_US" w:bidi="en_US"/>
          </w:rPr>
          <w:rPr>
            <w:color w:val="0000EE"/>
            <w:u w:val="single"/>
          </w:rPr>
          <w:t>Exodus 34:22</w:t>
        </w:r>
      </w:hyperlink>
      <w:r>
        <w:rPr>
          <w:lang w:val="en_US" w:bidi="en_US"/>
        </w:rPr>
        <w:t xml:space="preserve">). This festival was a joyful time for giving thanks (see </w:t>
      </w:r>
      <w:hyperlink r:id="rId768">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9">
        <w:r>
          <w:rPr>
            <w:lang w:val="en_US" w:bidi="en_US"/>
          </w:rPr>
          <w:rPr>
            <w:color w:val="0000EE"/>
            <w:u w:val="single"/>
          </w:rPr>
          <w:t>Leviticus 23:33–43</w:t>
        </w:r>
      </w:hyperlink>
      <w:r>
        <w:rPr>
          <w:lang w:val="en_US" w:bidi="en_US"/>
        </w:rPr>
        <w:t xml:space="preserve">; </w:t>
      </w:r>
      <w:hyperlink r:id="rId770">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Public offerings were supplemented by a variety of voluntary individual gifts (cp. </w:t>
      </w:r>
      <w:hyperlink r:id="rId771">
        <w:r>
          <w:rPr>
            <w:lang w:val="en_US" w:bidi="en_US"/>
          </w:rPr>
          <w:rPr>
            <w:color w:val="0000EE"/>
            <w:u w:val="single"/>
          </w:rPr>
          <w:t>Lev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2">
        <w:r>
          <w:rPr>
            <w:lang w:val="en_US" w:bidi="en_US"/>
          </w:rPr>
          <w:rPr>
            <w:color w:val="0000EE"/>
            <w:u w:val="single"/>
          </w:rPr>
          <w:t>1 Samuel 1</w:t>
        </w:r>
      </w:hyperlink>
      <w:r>
        <w:rPr>
          <w:lang w:val="en_US" w:bidi="en_US"/>
        </w:rPr>
        <w:t xml:space="preserve">. It included pledges to abstain from certain things, like the Nazirite vow in </w:t>
      </w:r>
      <w:hyperlink r:id="rId773">
        <w:r>
          <w:rPr>
            <w:lang w:val="en_US" w:bidi="en_US"/>
          </w:rPr>
          <w:rPr>
            <w:color w:val="0000EE"/>
            <w:u w:val="single"/>
          </w:rPr>
          <w:t>Numbers 6</w:t>
        </w:r>
      </w:hyperlink>
      <w:r>
        <w:rPr>
          <w:lang w:val="en_US" w:bidi="en_US"/>
        </w:rPr>
        <w:t xml:space="preserve">. Jesus mentioned the teachings about vows in the Sermon on the Mount in </w:t>
      </w:r>
      <w:hyperlink r:id="rId774">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express devotion or piety, but were sometimes made in haste and were often forgotten. Voluntary pledges were commonly made on special religious occasions or in times of war. Perhaps the reference to vows and voluntary offerings (</w:t>
      </w:r>
      <w:hyperlink r:id="rId775">
        <w:r>
          <w:rPr>
            <w:lang w:val="en_US" w:bidi="en_US"/>
          </w:rPr>
          <w:rPr>
            <w:color w:val="0000EE"/>
            <w:u w:val="single"/>
          </w:rPr>
          <w:t>29:39</w:t>
        </w:r>
      </w:hyperlink>
      <w:r>
        <w:rPr>
          <w:lang w:val="en_US" w:bidi="en_US"/>
        </w:rPr>
        <w:t xml:space="preserve">) prompted the further discussion here (cp. </w:t>
      </w:r>
      <w:hyperlink r:id="rId723">
        <w:r>
          <w:rPr>
            <w:lang w:val="en_US" w:bidi="en_US"/>
          </w:rPr>
          <w:rPr>
            <w:color w:val="0000EE"/>
            <w:u w:val="single"/>
          </w:rPr>
          <w:t>15:3</w:t>
        </w:r>
      </w:hyperlink>
      <w:r>
        <w:rPr>
          <w:lang w:val="en_US" w:bidi="en_US"/>
        </w:rPr>
        <w:t xml:space="preserve">; see also </w:t>
      </w:r>
      <w:hyperlink r:id="rId776">
        <w:r>
          <w:rPr>
            <w:lang w:val="en_US" w:bidi="en_US"/>
          </w:rPr>
          <w:rPr>
            <w:color w:val="0000EE"/>
            <w:u w:val="single"/>
          </w:rPr>
          <w:t>6:1–21</w:t>
        </w:r>
      </w:hyperlink>
      <w:r>
        <w:rPr>
          <w:lang w:val="en_US" w:bidi="en_US"/>
        </w:rPr>
        <w:t xml:space="preserve">; </w:t>
      </w:r>
      <w:hyperlink r:id="rId777">
        <w:r>
          <w:rPr>
            <w:lang w:val="en_US" w:bidi="en_US"/>
          </w:rPr>
          <w:rPr>
            <w:color w:val="0000EE"/>
            <w:u w:val="single"/>
          </w:rPr>
          <w:t>Lev 5:4–5</w:t>
        </w:r>
      </w:hyperlink>
      <w:r>
        <w:rPr>
          <w:lang w:val="en_US" w:bidi="en_US"/>
        </w:rPr>
        <w:t xml:space="preserve">; </w:t>
      </w:r>
      <w:hyperlink r:id="rId778">
        <w:r>
          <w:rPr>
            <w:lang w:val="en_US" w:bidi="en_US"/>
          </w:rPr>
          <w:rPr>
            <w:color w:val="0000EE"/>
            <w:u w:val="single"/>
          </w:rPr>
          <w:t>27:1–34</w:t>
        </w:r>
      </w:hyperlink>
      <w:r>
        <w:rPr>
          <w:lang w:val="en_US" w:bidi="en_US"/>
        </w:rPr>
        <w:t xml:space="preserve">; </w:t>
      </w:r>
      <w:hyperlink r:id="rId779">
        <w:r>
          <w:rPr>
            <w:lang w:val="en_US" w:bidi="en_US"/>
          </w:rPr>
          <w:rPr>
            <w:color w:val="0000EE"/>
            <w:u w:val="single"/>
          </w:rPr>
          <w:t>Deut 23:21–23</w:t>
        </w:r>
      </w:hyperlink>
      <w:r>
        <w:rPr>
          <w:lang w:val="en_US" w:bidi="en_US"/>
        </w:rPr>
        <w:t>). These instructions were applied in the case of Hannah and Elkanah (</w:t>
      </w:r>
      <w:hyperlink r:id="rId772">
        <w:r>
          <w:rPr>
            <w:lang w:val="en_US" w:bidi="en_US"/>
          </w:rPr>
          <w:rPr>
            <w:color w:val="0000EE"/>
            <w:u w:val="single"/>
          </w:rPr>
          <w:t>1 Sam 1:1–28</w:t>
        </w:r>
      </w:hyperlink>
      <w:r>
        <w:rPr>
          <w:lang w:val="en_US" w:bidi="en_US"/>
        </w:rPr>
        <w:t xml:space="preserve">). Such practices, which included fasting, continued into the New Testament period (e.g., </w:t>
      </w:r>
      <w:hyperlink r:id="rId780">
        <w:r>
          <w:rPr>
            <w:lang w:val="en_US" w:bidi="en_US"/>
          </w:rPr>
          <w:rPr>
            <w:color w:val="0000EE"/>
            <w:u w:val="single"/>
          </w:rPr>
          <w:t>Matt 6:16</w:t>
        </w:r>
      </w:hyperlink>
      <w:r>
        <w:rPr>
          <w:lang w:val="en_US" w:bidi="en_US"/>
        </w:rPr>
        <w:t xml:space="preserve">; </w:t>
      </w:r>
      <w:hyperlink r:id="rId781">
        <w:r>
          <w:rPr>
            <w:lang w:val="en_US" w:bidi="en_US"/>
          </w:rPr>
          <w:rPr>
            <w:color w:val="0000EE"/>
            <w:u w:val="single"/>
          </w:rPr>
          <w:t>15:3–9</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782">
        <w:r>
          <w:rPr>
            <w:lang w:val="en_US" w:bidi="en_US"/>
          </w:rPr>
          <w:rPr>
            <w:color w:val="0000EE"/>
            <w:u w:val="single"/>
          </w:rPr>
          <w:t>21:23</w:t>
        </w:r>
      </w:hyperlink>
      <w:r>
        <w:rPr>
          <w:lang w:val="en_US" w:bidi="en_US"/>
        </w:rPr>
        <w:t>). Vows of females—young and unmarried or adult and married—were subject to approval by the responsible male who would be a financial partner in the vow. Nobody, male or female, young or old, should make a vow to God and then neglect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the authority of her father</w:t>
      </w:r>
      <w:r>
        <w:rPr>
          <w:i/>
          <w:lang w:val="en_US" w:bidi="en_US"/>
        </w:rPr>
        <w:t>,</w:t>
      </w:r>
      <w:r>
        <w:rPr>
          <w:lang w:val="en_US" w:bidi="en_US"/>
        </w:rPr>
        <w:t xml:space="preserve"> who was responsible for her actions and her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a divorced woman usually returned to her father’s family (</w:t>
      </w:r>
      <w:hyperlink r:id="rId783">
        <w:r>
          <w:rPr>
            <w:lang w:val="en_US" w:bidi="en_US"/>
          </w:rPr>
          <w:rPr>
            <w:color w:val="0000EE"/>
            <w:u w:val="single"/>
          </w:rPr>
          <w:t>Lev 22:13</w:t>
        </w:r>
      </w:hyperlink>
      <w:r>
        <w:rPr>
          <w:lang w:val="en_US" w:bidi="en_US"/>
        </w:rPr>
        <w:t>), but a mature single woman who made a vow or pledge was required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also needed the approval of her husband to make vows and pledges. Her husband could nullify her religious promise, but he had to make this decision on the day he heard about it. God did not hold the married woman guilty of breaking this promise if her husband cancelled it in the proper manner (cp. </w:t>
      </w:r>
      <w:hyperlink r:id="rId784">
        <w:r>
          <w:rPr>
            <w:lang w:val="en_US" w:bidi="en_US"/>
          </w:rPr>
          <w:rPr>
            <w:color w:val="0000EE"/>
            <w:u w:val="single"/>
          </w:rPr>
          <w:t>30:5</w:t>
        </w:r>
      </w:hyperlink>
      <w:r>
        <w:rPr>
          <w:lang w:val="en_US" w:bidi="en_US"/>
        </w:rPr>
        <w:t xml:space="preserve">, </w:t>
      </w:r>
      <w:hyperlink r:id="rId785">
        <w:r>
          <w:rPr>
            <w:lang w:val="en_US" w:bidi="en_US"/>
          </w:rPr>
          <w:rPr>
            <w:color w:val="0000EE"/>
            <w:u w:val="single"/>
          </w:rPr>
          <w:t>8</w:t>
        </w:r>
      </w:hyperlink>
      <w:r>
        <w:rPr>
          <w:lang w:val="en_US" w:bidi="en_US"/>
        </w:rPr>
        <w:t xml:space="preserve">, </w:t>
      </w:r>
      <w:hyperlink r:id="rId786">
        <w:r>
          <w:rPr>
            <w:lang w:val="en_US" w:bidi="en_US"/>
          </w:rPr>
          <w:rPr>
            <w:color w:val="0000EE"/>
            <w:u w:val="single"/>
          </w:rPr>
          <w:t>12</w:t>
        </w:r>
      </w:hyperlink>
      <w:r>
        <w:rPr>
          <w:lang w:val="en_US" w:bidi="en_US"/>
        </w:rPr>
        <w:t xml:space="preserve">). The self-denial mentioned in </w:t>
      </w:r>
      <w:hyperlink r:id="rId787">
        <w:r>
          <w:rPr>
            <w:lang w:val="en_US" w:bidi="en_US"/>
          </w:rPr>
          <w:rPr>
            <w:color w:val="0000EE"/>
            <w:u w:val="single"/>
          </w:rPr>
          <w:t>30:13</w:t>
        </w:r>
      </w:hyperlink>
      <w:r>
        <w:rPr>
          <w:lang w:val="en_US" w:bidi="en_US"/>
        </w:rPr>
        <w:t xml:space="preserve"> probably refers to fasting. If he raised no objection, the husband’s silence implied consent. He could not delay in his objection, or he would incur the guilt of a broken vow (cp. </w:t>
      </w:r>
      <w:hyperlink r:id="rId788">
        <w:r>
          <w:rPr>
            <w:lang w:val="en_US" w:bidi="en_US"/>
          </w:rPr>
          <w:rPr>
            <w:color w:val="0000EE"/>
            <w:u w:val="single"/>
          </w:rPr>
          <w:t>Lev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ordered Moses to lead Israel in a war of retaliation against the Midianites, who had joined the Moabites in leading the Hebrews into idolatry (ch </w:t>
      </w:r>
      <w:hyperlink r:id="rId789">
        <w:r>
          <w:rPr>
            <w:lang w:val="en_US" w:bidi="en_US"/>
          </w:rPr>
          <w:rPr>
            <w:color w:val="0000EE"/>
            <w:u w:val="single"/>
          </w:rPr>
          <w:t>25</w:t>
        </w:r>
      </w:hyperlink>
      <w:r>
        <w:rPr>
          <w:lang w:val="en_US" w:bidi="en_US"/>
        </w:rPr>
        <w:t>). The Midianites were a tribal people who inhabited the arid and semiarid regions south and east of Palestine and east of the Jordan River; they were counted among the “people of the east” (</w:t>
      </w:r>
      <w:hyperlink r:id="rId790">
        <w:r>
          <w:rPr>
            <w:lang w:val="en_US" w:bidi="en_US"/>
          </w:rPr>
          <w:rPr>
            <w:color w:val="0000EE"/>
            <w:u w:val="single"/>
          </w:rPr>
          <w:t>Judg 6:3</w:t>
        </w:r>
      </w:hyperlink>
      <w:r>
        <w:rPr>
          <w:lang w:val="en_US" w:bidi="en_US"/>
        </w:rPr>
        <w:t xml:space="preserve">, </w:t>
      </w:r>
      <w:hyperlink r:id="rId791">
        <w:r>
          <w:rPr>
            <w:lang w:val="en_US" w:bidi="en_US"/>
          </w:rPr>
          <w:rPr>
            <w:color w:val="0000EE"/>
            <w:u w:val="single"/>
          </w:rPr>
          <w:t>33</w:t>
        </w:r>
      </w:hyperlink>
      <w:r>
        <w:rPr>
          <w:lang w:val="en_US" w:bidi="en_US"/>
        </w:rPr>
        <w:t xml:space="preserve">; </w:t>
      </w:r>
      <w:hyperlink r:id="rId792">
        <w:r>
          <w:rPr>
            <w:lang w:val="en_US" w:bidi="en_US"/>
          </w:rPr>
          <w:rPr>
            <w:color w:val="0000EE"/>
            <w:u w:val="single"/>
          </w:rPr>
          <w:t>7:12</w:t>
        </w:r>
      </w:hyperlink>
      <w:r>
        <w:rPr>
          <w:lang w:val="en_US" w:bidi="en_US"/>
        </w:rPr>
        <w:t xml:space="preserve">). They lived in camps or settlements and were famous for their knowledge of desert transportation (cp. </w:t>
      </w:r>
      <w:hyperlink r:id="rId793">
        <w:r>
          <w:rPr>
            <w:lang w:val="en_US" w:bidi="en_US"/>
          </w:rPr>
          <w:rPr>
            <w:color w:val="0000EE"/>
            <w:u w:val="single"/>
          </w:rPr>
          <w:t>Gen 37:28</w:t>
        </w:r>
      </w:hyperlink>
      <w:r>
        <w:rPr>
          <w:lang w:val="en_US" w:bidi="en_US"/>
        </w:rPr>
        <w:t xml:space="preserve">, </w:t>
      </w:r>
      <w:hyperlink r:id="rId794">
        <w:r>
          <w:rPr>
            <w:lang w:val="en_US" w:bidi="en_US"/>
          </w:rPr>
          <w:rPr>
            <w:color w:val="0000EE"/>
            <w:u w:val="single"/>
          </w:rPr>
          <w:t>36</w:t>
        </w:r>
      </w:hyperlink>
      <w:r>
        <w:rPr>
          <w:lang w:val="en_US" w:bidi="en_US"/>
        </w:rPr>
        <w:t xml:space="preserve">; </w:t>
      </w:r>
      <w:hyperlink r:id="rId795">
        <w:r>
          <w:rPr>
            <w:lang w:val="en_US" w:bidi="en_US"/>
          </w:rPr>
          <w:rPr>
            <w:color w:val="0000EE"/>
            <w:u w:val="single"/>
          </w:rPr>
          <w:t>Isa 60:6</w:t>
        </w:r>
      </w:hyperlink>
      <w:r>
        <w:rPr>
          <w:lang w:val="en_US" w:bidi="en_US"/>
        </w:rPr>
        <w:t>). While they were descended from Abraham (</w:t>
      </w:r>
      <w:hyperlink r:id="rId553">
        <w:r>
          <w:rPr>
            <w:lang w:val="en_US" w:bidi="en_US"/>
          </w:rPr>
          <w:rPr>
            <w:color w:val="0000EE"/>
            <w:u w:val="single"/>
          </w:rPr>
          <w:t>Gen 25:1–2</w:t>
        </w:r>
      </w:hyperlink>
      <w:r>
        <w:rPr>
          <w:lang w:val="en_US" w:bidi="en_US"/>
        </w:rPr>
        <w:t>) and had been friendly toward Moses (</w:t>
      </w:r>
      <w:hyperlink r:id="rId796">
        <w:r>
          <w:rPr>
            <w:lang w:val="en_US" w:bidi="en_US"/>
          </w:rPr>
          <w:rPr>
            <w:color w:val="0000EE"/>
            <w:u w:val="single"/>
          </w:rPr>
          <w:t>Exod 2:15–3:1</w:t>
        </w:r>
      </w:hyperlink>
      <w:r>
        <w:rPr>
          <w:lang w:val="en_US" w:bidi="en_US"/>
        </w:rPr>
        <w:t xml:space="preserve">; cp. </w:t>
      </w:r>
      <w:hyperlink r:id="rId797">
        <w:r>
          <w:rPr>
            <w:lang w:val="en_US" w:bidi="en_US"/>
          </w:rPr>
          <w:rPr>
            <w:color w:val="0000EE"/>
            <w:u w:val="single"/>
          </w:rPr>
          <w:t>Num 10:29</w:t>
        </w:r>
      </w:hyperlink>
      <w:r>
        <w:rPr>
          <w:lang w:val="en_US" w:bidi="en_US"/>
        </w:rPr>
        <w:t>), the elders of Midian had joined Balak in hiring Balaam to curse Israel (</w:t>
      </w:r>
      <w:hyperlink r:id="rId798">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whose presence threatened the peoples of Transjordan (the region east of the Jordan).</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contributed 1,000 men for the battle</w:t>
      </w:r>
      <w:r>
        <w:rPr>
          <w:i/>
          <w:lang w:val="en_US" w:bidi="en_US"/>
        </w:rPr>
        <w:t>,</w:t>
      </w:r>
      <w:r>
        <w:rPr>
          <w:lang w:val="en_US" w:bidi="en_US"/>
        </w:rPr>
        <w:t xml:space="preserve"> which enabled all of them to gain experience in combat and share in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lang w:val="en_US" w:bidi="en_US"/>
        </w:rPr>
        <w:t xml:space="preserve">Phinehas son of Eleazar (the high priest) led this force of 12,000 into battle. His leadership helped to define this engagement as “holy war,” an act of revenge for the spiritual harm that Midian had inflicted on Israel (cp. </w:t>
      </w:r>
      <w:hyperlink r:id="rId799">
        <w:r>
          <w:rPr>
            <w:lang w:val="en_US" w:bidi="en_US"/>
          </w:rPr>
          <w:rPr>
            <w:color w:val="0000EE"/>
            <w:u w:val="single"/>
          </w:rPr>
          <w:t>25:6–18</w:t>
        </w:r>
      </w:hyperlink>
      <w:r>
        <w:rPr>
          <w:lang w:val="en_US" w:bidi="en_US"/>
        </w:rPr>
        <w:t xml:space="preserve">; </w:t>
      </w:r>
      <w:hyperlink r:id="rId663">
        <w:r>
          <w:rPr>
            <w:lang w:val="en_US" w:bidi="en_US"/>
          </w:rPr>
          <w:rPr>
            <w:color w:val="0000EE"/>
            <w:u w:val="single"/>
          </w:rPr>
          <w:t>31:15–16</w:t>
        </w:r>
      </w:hyperlink>
      <w:r>
        <w:rPr>
          <w:lang w:val="en_US" w:bidi="en_US"/>
        </w:rPr>
        <w:t>). His zeal in this situation (</w:t>
      </w:r>
      <w:hyperlink r:id="rId800">
        <w:r>
          <w:rPr>
            <w:lang w:val="en_US" w:bidi="en_US"/>
          </w:rPr>
          <w:rPr>
            <w:color w:val="0000EE"/>
            <w:u w:val="single"/>
          </w:rPr>
          <w:t>Num 25:11</w:t>
        </w:r>
      </w:hyperlink>
      <w:r>
        <w:rPr>
          <w:lang w:val="en_US" w:bidi="en_US"/>
        </w:rPr>
        <w:t xml:space="preserve">, </w:t>
      </w:r>
      <w:hyperlink r:id="rId801">
        <w:r>
          <w:rPr>
            <w:lang w:val="en_US" w:bidi="en_US"/>
          </w:rPr>
          <w:rPr>
            <w:color w:val="0000EE"/>
            <w:u w:val="single"/>
          </w:rPr>
          <w:t>13</w:t>
        </w:r>
      </w:hyperlink>
      <w:r>
        <w:rPr>
          <w:lang w:val="en_US" w:bidi="en_US"/>
        </w:rPr>
        <w:t>) was equal to what he demonstrated in the case of Zimri and Cozbi (</w:t>
      </w:r>
      <w:hyperlink r:id="rId685">
        <w:r>
          <w:rPr>
            <w:lang w:val="en_US" w:bidi="en_US"/>
          </w:rPr>
          <w:rPr>
            <w:color w:val="0000EE"/>
            <w:u w:val="single"/>
          </w:rPr>
          <w:t>25:7–8</w:t>
        </w:r>
      </w:hyperlink>
      <w:r>
        <w:rPr>
          <w:lang w:val="en_US" w:bidi="en_US"/>
        </w:rPr>
        <w:t xml:space="preserve">). • Many believe that holy objects of the sanctuary meant the Ark, which the Hebrews sometimes carried into battle (e.g., </w:t>
      </w:r>
      <w:hyperlink r:id="rId802">
        <w:r>
          <w:rPr>
            <w:lang w:val="en_US" w:bidi="en_US"/>
          </w:rPr>
          <w:rPr>
            <w:color w:val="0000EE"/>
            <w:u w:val="single"/>
          </w:rPr>
          <w:t>10:35–36</w:t>
        </w:r>
      </w:hyperlink>
      <w:r>
        <w:rPr>
          <w:lang w:val="en_US" w:bidi="en_US"/>
        </w:rPr>
        <w:t xml:space="preserve">; </w:t>
      </w:r>
      <w:hyperlink r:id="rId803">
        <w:r>
          <w:rPr>
            <w:lang w:val="en_US" w:bidi="en_US"/>
          </w:rPr>
          <w:rPr>
            <w:color w:val="0000EE"/>
            <w:u w:val="single"/>
          </w:rPr>
          <w:t>Josh 6:6</w:t>
        </w:r>
      </w:hyperlink>
      <w:r>
        <w:rPr>
          <w:lang w:val="en_US" w:bidi="en_US"/>
        </w:rPr>
        <w:t xml:space="preserve">; </w:t>
      </w:r>
      <w:hyperlink r:id="rId804">
        <w:r>
          <w:rPr>
            <w:lang w:val="en_US" w:bidi="en_US"/>
          </w:rPr>
          <w:rPr>
            <w:color w:val="0000EE"/>
            <w:u w:val="single"/>
          </w:rPr>
          <w:t>1 Sam 4:3–11</w:t>
        </w:r>
      </w:hyperlink>
      <w:r>
        <w:rPr>
          <w:lang w:val="en_US" w:bidi="en_US"/>
        </w:rPr>
        <w:t xml:space="preserve">; cp. </w:t>
      </w:r>
      <w:hyperlink r:id="rId805">
        <w:r>
          <w:rPr>
            <w:lang w:val="en_US" w:bidi="en_US"/>
          </w:rPr>
          <w:rPr>
            <w:color w:val="0000EE"/>
            <w:u w:val="single"/>
          </w:rPr>
          <w:t>Num 14:44</w:t>
        </w:r>
      </w:hyperlink>
      <w:r>
        <w:rPr>
          <w:lang w:val="en_US" w:bidi="en_US"/>
        </w:rPr>
        <w:t>). Others suggest that they were a variety of sacred vessels associated with the Tabernacle rituals (</w:t>
      </w:r>
      <w:hyperlink r:id="rId806">
        <w:r>
          <w:rPr>
            <w:lang w:val="en_US" w:bidi="en_US"/>
          </w:rPr>
          <w:rPr>
            <w:color w:val="0000EE"/>
            <w:u w:val="single"/>
          </w:rPr>
          <w:t>3:31</w:t>
        </w:r>
      </w:hyperlink>
      <w:r>
        <w:rPr>
          <w:lang w:val="en_US" w:bidi="en_US"/>
        </w:rPr>
        <w:t xml:space="preserve">; </w:t>
      </w:r>
      <w:hyperlink r:id="rId807">
        <w:r>
          <w:rPr>
            <w:lang w:val="en_US" w:bidi="en_US"/>
          </w:rPr>
          <w:rPr>
            <w:color w:val="0000EE"/>
            <w:u w:val="single"/>
          </w:rPr>
          <w:t>4:15</w:t>
        </w:r>
      </w:hyperlink>
      <w:r>
        <w:rPr>
          <w:lang w:val="en_US" w:bidi="en_US"/>
        </w:rPr>
        <w:t xml:space="preserve">; </w:t>
      </w:r>
      <w:hyperlink r:id="rId808">
        <w:r>
          <w:rPr>
            <w:lang w:val="en_US" w:bidi="en_US"/>
          </w:rPr>
          <w:rPr>
            <w:color w:val="0000EE"/>
            <w:u w:val="single"/>
          </w:rPr>
          <w:t>18:3</w:t>
        </w:r>
      </w:hyperlink>
      <w:r>
        <w:rPr>
          <w:lang w:val="en_US" w:bidi="en_US"/>
        </w:rPr>
        <w:t xml:space="preserve">; cp. </w:t>
      </w:r>
      <w:hyperlink r:id="rId809">
        <w:r>
          <w:rPr>
            <w:lang w:val="en_US" w:bidi="en_US"/>
          </w:rPr>
          <w:rPr>
            <w:color w:val="0000EE"/>
            <w:u w:val="single"/>
          </w:rPr>
          <w:t>1 Kgs 8:4</w:t>
        </w:r>
      </w:hyperlink>
      <w:r>
        <w:rPr>
          <w:lang w:val="en_US" w:bidi="en_US"/>
        </w:rPr>
        <w:t xml:space="preserve">; </w:t>
      </w:r>
      <w:hyperlink r:id="rId810">
        <w:r>
          <w:rPr>
            <w:lang w:val="en_US" w:bidi="en_US"/>
          </w:rPr>
          <w:rPr>
            <w:color w:val="0000EE"/>
            <w:u w:val="single"/>
          </w:rPr>
          <w:t>1 Chr 9:29</w:t>
        </w:r>
      </w:hyperlink>
      <w:r>
        <w:rPr>
          <w:lang w:val="en_US" w:bidi="en_US"/>
        </w:rPr>
        <w:t xml:space="preserve">; </w:t>
      </w:r>
      <w:hyperlink r:id="rId811">
        <w:r>
          <w:rPr>
            <w:lang w:val="en_US" w:bidi="en_US"/>
          </w:rPr>
          <w:rPr>
            <w:color w:val="0000EE"/>
            <w:u w:val="single"/>
          </w:rPr>
          <w:t>2 Chr 5:5</w:t>
        </w:r>
      </w:hyperlink>
      <w:r>
        <w:rPr>
          <w:lang w:val="en_US" w:bidi="en_US"/>
        </w:rPr>
        <w:t>). The Israelites probably took some or all of these holy objects as symbols of God’s participation in their holy war.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2">
        <w:r>
          <w:rPr>
            <w:lang w:val="en_US" w:bidi="en_US"/>
          </w:rPr>
          <w:rPr>
            <w:color w:val="0000EE"/>
            <w:u w:val="single"/>
          </w:rPr>
          <w:t>31:12</w:t>
        </w:r>
      </w:hyperlink>
      <w:r>
        <w:rPr>
          <w:lang w:val="en_US" w:bidi="en_US"/>
        </w:rPr>
        <w:t xml:space="preserve">), not all of the people who were part of the larger Midianite confederation (cp. </w:t>
      </w:r>
      <w:hyperlink r:id="rId559">
        <w:r>
          <w:rPr>
            <w:lang w:val="en_US" w:bidi="en_US"/>
          </w:rPr>
          <w:rPr>
            <w:color w:val="0000EE"/>
            <w:u w:val="single"/>
          </w:rPr>
          <w:t>Judg 6–8</w:t>
        </w:r>
      </w:hyperlink>
      <w:r>
        <w:rPr>
          <w:lang w:val="en_US" w:bidi="en_US"/>
        </w:rPr>
        <w:t xml:space="preserve">). The number of animals and virgins mentioned in </w:t>
      </w:r>
      <w:hyperlink r:id="rId813">
        <w:r>
          <w:rPr>
            <w:lang w:val="en_US" w:bidi="en_US"/>
          </w:rPr>
          <w:rPr>
            <w:color w:val="0000EE"/>
            <w:u w:val="single"/>
          </w:rPr>
          <w:t>Num 31:32–35</w:t>
        </w:r>
      </w:hyperlink>
      <w:r>
        <w:rPr>
          <w:lang w:val="en_US" w:bidi="en_US"/>
        </w:rPr>
        <w:t xml:space="preserve"> indicates that the 12,000 Hebrews fought a sizable enemy force.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deserved to die because his counsel “caused the people of Israel to rebel against the Lord at Mount Peor” (</w:t>
      </w:r>
      <w:hyperlink r:id="rId664">
        <w:r>
          <w:rPr>
            <w:lang w:val="en_US" w:bidi="en_US"/>
          </w:rPr>
          <w:rPr>
            <w:color w:val="0000EE"/>
            <w:u w:val="single"/>
          </w:rPr>
          <w:t>31:16</w:t>
        </w:r>
      </w:hyperlink>
      <w:r>
        <w:rPr>
          <w:lang w:val="en_US" w:bidi="en_US"/>
        </w:rPr>
        <w:t xml:space="preserve">). Balaam was punished for his villainous deeds (cp. </w:t>
      </w:r>
      <w:hyperlink r:id="rId814">
        <w:r>
          <w:rPr>
            <w:lang w:val="en_US" w:bidi="en_US"/>
          </w:rPr>
          <w:rPr>
            <w:color w:val="0000EE"/>
            <w:u w:val="single"/>
          </w:rPr>
          <w:t>2 Pet 2:15</w:t>
        </w:r>
      </w:hyperlink>
      <w:r>
        <w:rPr>
          <w:lang w:val="en_US" w:bidi="en_US"/>
        </w:rPr>
        <w:t xml:space="preserve">; </w:t>
      </w:r>
      <w:hyperlink r:id="rId815">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(e.g., </w:t>
      </w:r>
      <w:hyperlink r:id="rId816">
        <w:r>
          <w:rPr>
            <w:lang w:val="en_US" w:bidi="en_US"/>
          </w:rPr>
          <w:rPr>
            <w:color w:val="0000EE"/>
            <w:u w:val="single"/>
          </w:rPr>
          <w:t>Josh 6</w:t>
        </w:r>
      </w:hyperlink>
      <w:r>
        <w:rPr>
          <w:lang w:val="en_US" w:bidi="en_US"/>
        </w:rPr>
        <w:t xml:space="preserve">; </w:t>
      </w:r>
      <w:hyperlink r:id="rId817">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lang w:val="en_US" w:bidi="en_US"/>
        </w:rPr>
        <w:t>towns and villages: These were larger settlements and smaller unfortified encampments.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lang w:val="en_US" w:bidi="en_US"/>
        </w:rPr>
        <w:t>Moses was furious: God had commanded total destruction, but the Midianite women who had followed Balaam’s advice and were largely responsible for the apostasy of Baal-peor had wrongly been given clemency.</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since they had not participated in the incident at Baal-peor.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 xml:space="preserve">Israelite warriors who had contact with corpses subjected themselves and their equipment to routine, but important, purification rituals (see </w:t>
      </w:r>
      <w:hyperlink r:id="rId95">
        <w:r>
          <w:rPr>
            <w:lang w:val="en_US" w:bidi="en_US"/>
          </w:rPr>
          <w:rPr>
            <w:color w:val="0000EE"/>
            <w:u w:val="single"/>
          </w:rPr>
          <w:t>5:1–4</w:t>
        </w:r>
      </w:hyperlink>
      <w:r>
        <w:rPr>
          <w:lang w:val="en_US" w:bidi="en_US"/>
        </w:rPr>
        <w:t xml:space="preserve">; </w:t>
      </w:r>
      <w:hyperlink r:id="rId818">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The plunder was divided into two equal parts</w:t>
      </w:r>
      <w:r>
        <w:rPr>
          <w:i/>
          <w:lang w:val="en_US" w:bidi="en_US"/>
        </w:rPr>
        <w:t>,</w:t>
      </w:r>
      <w:r>
        <w:rPr>
          <w:lang w:val="en_US" w:bidi="en_US"/>
        </w:rPr>
        <w:t xml:space="preserve"> with half going to those who fought against the Midianites and half going to the Israelites who stayed behind (cp. </w:t>
      </w:r>
      <w:hyperlink r:id="rId819">
        <w:r>
          <w:rPr>
            <w:lang w:val="en_US" w:bidi="en_US"/>
          </w:rPr>
          <w:rPr>
            <w:color w:val="0000EE"/>
            <w:u w:val="single"/>
          </w:rPr>
          <w:t>1 Sam 30:21–25</w:t>
        </w:r>
      </w:hyperlink>
      <w:r>
        <w:rPr>
          <w:lang w:val="en_US" w:bidi="en_US"/>
        </w:rPr>
        <w:t>). In this sense, everyone participated in the armed conflict, but the relatively small number of warriors each received a larger portion than the much larger number of those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indicates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20">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Though it is unusual for no soldiers from an army to be killed in battle, it is not impossible. Classical authors also reported battles in which few or no Roman soldiers were killed. If the Israelites had the advantages of preparation, surprise, and overwhelming force, they could have defeated the Midianites and lost no troops, especially in light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gladly offered gold objects in gratitude for a great victory that resulted in no loss of life (cp. </w:t>
      </w:r>
      <w:hyperlink r:id="rId821">
        <w:r>
          <w:rPr>
            <w:lang w:val="en_US" w:bidi="en_US"/>
          </w:rPr>
          <w:rPr>
            <w:color w:val="0000EE"/>
            <w:u w:val="single"/>
          </w:rPr>
          <w:t>Exod 30:12</w:t>
        </w:r>
      </w:hyperlink>
      <w:r>
        <w:rPr>
          <w:lang w:val="en_US" w:bidi="en_US"/>
        </w:rPr>
        <w:t xml:space="preserve">). Ancient art and literature indicate that the Midianites and other desert peoples, both males and females, wore gold jewelry as adornment and as a form of portable wealth (e.g., </w:t>
      </w:r>
      <w:hyperlink r:id="rId822">
        <w:r>
          <w:rPr>
            <w:lang w:val="en_US" w:bidi="en_US"/>
          </w:rPr>
          <w:rPr>
            <w:color w:val="0000EE"/>
            <w:u w:val="single"/>
          </w:rPr>
          <w:t>Judg 8:24–26</w:t>
        </w:r>
      </w:hyperlink>
      <w:r>
        <w:rPr>
          <w:lang w:val="en_US" w:bidi="en_US"/>
        </w:rPr>
        <w:t xml:space="preserve">). Moses and Eleazar brought this large collection to the Tabernacle as a memorial of this special event (cp. </w:t>
      </w:r>
      <w:hyperlink r:id="rId823">
        <w:r>
          <w:rPr>
            <w:lang w:val="en_US" w:bidi="en_US"/>
          </w:rPr>
          <w:rPr>
            <w:color w:val="0000EE"/>
            <w:u w:val="single"/>
          </w:rPr>
          <w:t>Num 16:39–40</w:t>
        </w:r>
      </w:hyperlink>
      <w:r>
        <w:rPr>
          <w:lang w:val="en_US" w:bidi="en_US"/>
        </w:rPr>
        <w:t xml:space="preserve">; </w:t>
      </w:r>
      <w:hyperlink r:id="rId824">
        <w:r>
          <w:rPr>
            <w:lang w:val="en_US" w:bidi="en_US"/>
          </w:rPr>
          <w:rPr>
            <w:color w:val="0000EE"/>
            <w:u w:val="single"/>
          </w:rPr>
          <w:t>Zech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lang w:val="en_US" w:bidi="en_US"/>
        </w:rPr>
        <w:t xml:space="preserve">vast numbers of livestock: The Israelites had flocks and herds when they left Egypt (cp. </w:t>
      </w:r>
      <w:hyperlink r:id="rId213">
        <w:r>
          <w:rPr>
            <w:lang w:val="en_US" w:bidi="en_US"/>
          </w:rPr>
          <w:rPr>
            <w:color w:val="0000EE"/>
            <w:u w:val="single"/>
          </w:rPr>
          <w:t>Exod 12:38</w:t>
        </w:r>
      </w:hyperlink>
      <w:r>
        <w:rPr>
          <w:lang w:val="en_US" w:bidi="en_US"/>
        </w:rPr>
        <w:t xml:space="preserve">); they acquired many more animals as loot in the war with Midian (cp. </w:t>
      </w:r>
      <w:hyperlink r:id="rId825">
        <w:r>
          <w:rPr>
            <w:lang w:val="en_US" w:bidi="en_US"/>
          </w:rPr>
          <w:rPr>
            <w:color w:val="0000EE"/>
            <w:u w:val="single"/>
          </w:rPr>
          <w:t>Num 31:32–33</w:t>
        </w:r>
      </w:hyperlink>
      <w:r>
        <w:rPr>
          <w:lang w:val="en_US" w:bidi="en_US"/>
        </w:rPr>
        <w:t>) and perhaps in their victories over Sihon and Og (</w:t>
      </w:r>
      <w:hyperlink r:id="rId546">
        <w:r>
          <w:rPr>
            <w:lang w:val="en_US" w:bidi="en_US"/>
          </w:rPr>
          <w:rPr>
            <w:color w:val="0000EE"/>
            <w:u w:val="single"/>
          </w:rPr>
          <w:t>21:21–35</w:t>
        </w:r>
      </w:hyperlink>
      <w:r>
        <w:rPr>
          <w:lang w:val="en_US" w:bidi="en_US"/>
        </w:rPr>
        <w:t xml:space="preserve">). • Gilead can refer either to the whole northern region of the plateau east of the Jordan (e.g., </w:t>
      </w:r>
      <w:hyperlink r:id="rId826">
        <w:r>
          <w:rPr>
            <w:lang w:val="en_US" w:bidi="en_US"/>
          </w:rPr>
          <w:rPr>
            <w:color w:val="0000EE"/>
            <w:u w:val="single"/>
          </w:rPr>
          <w:t>32:29</w:t>
        </w:r>
      </w:hyperlink>
      <w:r>
        <w:rPr>
          <w:lang w:val="en_US" w:bidi="en_US"/>
        </w:rPr>
        <w:t>) or only to the part of that territory between the Jabbok and the Arnon.</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From the time that Israel occupied the central part of the area east of the Jordan—during the military encounters described in ch </w:t>
      </w:r>
      <w:hyperlink r:id="rId827">
        <w:r>
          <w:rPr>
            <w:lang w:val="en_US" w:bidi="en_US"/>
          </w:rPr>
          <w:rPr>
            <w:color w:val="0000EE"/>
            <w:u w:val="single"/>
          </w:rPr>
          <w:t>21</w:t>
        </w:r>
      </w:hyperlink>
      <w:r>
        <w:rPr>
          <w:lang w:val="en_US" w:bidi="en_US"/>
        </w:rPr>
        <w:t>—Israel had been preparing to invade Canaan. At a moment when the Hebrews needed to safeguard their unity, two tribes asked to settle east of the Jordan River.</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lang w:val="en_US" w:bidi="en_US"/>
        </w:rPr>
        <w:t xml:space="preserve">Reuben, Gad, and half of Manasseh settled in the land that Israel had recently captured from Sihon the Amorite and Og of Bashan (cp. </w:t>
      </w:r>
      <w:hyperlink r:id="rId546">
        <w:r>
          <w:rPr>
            <w:lang w:val="en_US" w:bidi="en_US"/>
          </w:rPr>
          <w:rPr>
            <w:color w:val="0000EE"/>
            <w:u w:val="single"/>
          </w:rPr>
          <w:t>21:21–35</w:t>
        </w:r>
      </w:hyperlink>
      <w:r>
        <w:rPr>
          <w:lang w:val="en_US" w:bidi="en_US"/>
        </w:rPr>
        <w:t xml:space="preserve">). • Ataroth, Dibon, Jazer, Nimrah, Heshbon, and Elealeh have been linked with archaeological sites. • The location of Sibmah is unknown. • Though the location of a town called Nebo is unknown, it was certainly near a mountain or ridge of that same name, which was located along the escarpment that rises above the northern end of the Dead Sea. • The site named Beon is almost certainly the place called “Baal-meon” in </w:t>
      </w:r>
      <w:hyperlink r:id="rId828">
        <w:r>
          <w:rPr>
            <w:lang w:val="en_US" w:bidi="en_US"/>
          </w:rPr>
          <w:rPr>
            <w:color w:val="0000EE"/>
            <w:u w:val="single"/>
          </w:rPr>
          <w:t>32:38</w:t>
        </w:r>
      </w:hyperlink>
      <w:r>
        <w:rPr>
          <w:lang w:val="en_US" w:bidi="en_US"/>
        </w:rPr>
        <w:t>, which probably corresponds to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(cp. chs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(cp. </w:t>
      </w:r>
      <w:hyperlink r:id="rId829">
        <w:r>
          <w:rPr>
            <w:lang w:val="en_US" w:bidi="en_US"/>
          </w:rPr>
          <w:rPr>
            <w:color w:val="0000EE"/>
            <w:u w:val="single"/>
          </w:rPr>
          <w:t>Gen 36:10–11</w:t>
        </w:r>
      </w:hyperlink>
      <w:r>
        <w:rPr>
          <w:lang w:val="en_US" w:bidi="en_US"/>
        </w:rPr>
        <w:t>). Apparently Caleb was not a native Israelite, but a convert who was so thoroughly integrated into the life and faith of Israel that he was called upon to represent the tribe of Judah when the twelve scouts were sent out to survey the Promised Land (</w:t>
      </w:r>
      <w:hyperlink r:id="rId830">
        <w:r>
          <w:rPr>
            <w:lang w:val="en_US" w:bidi="en_US"/>
          </w:rPr>
          <w:rPr>
            <w:color w:val="0000EE"/>
            <w:u w:val="single"/>
          </w:rPr>
          <w:t>Num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safeguard their livestock and families.</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accepted the terms offered by Reuben and Gad. If they joined their kindred in fighting the Canaanites, they would fulfill their end of the agreement and could then return to their settlements east of the Jordan (</w:t>
      </w:r>
      <w:hyperlink r:id="rId831">
        <w:r>
          <w:rPr>
            <w:lang w:val="en_US" w:bidi="en_US"/>
          </w:rPr>
          <w:rPr>
            <w:color w:val="0000EE"/>
            <w:u w:val="single"/>
          </w:rPr>
          <w:t>32:22</w:t>
        </w:r>
      </w:hyperlink>
      <w:r>
        <w:rPr>
          <w:lang w:val="en_US" w:bidi="en_US"/>
        </w:rPr>
        <w:t>). If they failed to keep their promise, it would be a serious sin against God (</w:t>
      </w:r>
      <w:hyperlink r:id="rId832">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did in fact fulfill the agreement (</w:t>
      </w:r>
      <w:hyperlink r:id="rId833">
        <w:r>
          <w:rPr>
            <w:lang w:val="en_US" w:bidi="en_US"/>
          </w:rPr>
          <w:rPr>
            <w:color w:val="0000EE"/>
            <w:u w:val="single"/>
          </w:rPr>
          <w:t>Josh 4:12–13</w:t>
        </w:r>
      </w:hyperlink>
      <w:r>
        <w:rPr>
          <w:lang w:val="en_US" w:bidi="en_US"/>
        </w:rPr>
        <w:t xml:space="preserve">; </w:t>
      </w:r>
      <w:hyperlink r:id="rId834">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leaders—Eleazar, Joshua, and the heads of clans—would help enforce Moses’ terms (cp. </w:t>
      </w:r>
      <w:hyperlink r:id="rId835">
        <w:r>
          <w:rPr>
            <w:lang w:val="en_US" w:bidi="en_US"/>
          </w:rPr>
          <w:rPr>
            <w:color w:val="0000EE"/>
            <w:u w:val="single"/>
          </w:rPr>
          <w:t>Josh 22:1–2</w:t>
        </w:r>
      </w:hyperlink>
      <w:r>
        <w:rPr>
          <w:lang w:val="en_US" w:bidi="en_US"/>
        </w:rPr>
        <w:t>) since his death was imminent.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r>
        <w:rPr>
          <w:lang w:val="en_US" w:bidi="en_US"/>
        </w:rPr>
      </w:r>
      <w:r>
        <w:rPr>
          <w:lang w:val="en_US" w:bidi="en_US"/>
        </w:rPr>
        <w:t>The tribes of Gad and Reuben</w:t>
      </w:r>
      <w:r>
        <w:rPr>
          <w:i/>
          <w:lang w:val="en_US" w:bidi="en_US"/>
        </w:rPr>
        <w:t>,</w:t>
      </w:r>
      <w:r>
        <w:rPr>
          <w:lang w:val="en_US" w:bidi="en_US"/>
        </w:rPr>
        <w:t xml:space="preserve"> along with half the tribe of Manasseh</w:t>
      </w:r>
      <w:r>
        <w:rPr>
          <w:i/>
          <w:lang w:val="en_US" w:bidi="en_US"/>
        </w:rPr>
        <w:t>,</w:t>
      </w:r>
      <w:r>
        <w:rPr>
          <w:lang w:val="en_US" w:bidi="en_US"/>
        </w:rPr>
        <w:t xml:space="preserve"> settled east of the Jordan (e.g., </w:t>
      </w:r>
      <w:hyperlink r:id="rId836">
        <w:r>
          <w:rPr>
            <w:lang w:val="en_US" w:bidi="en_US"/>
          </w:rPr>
          <w:rPr>
            <w:color w:val="0000EE"/>
            <w:u w:val="single"/>
          </w:rPr>
          <w:t>Deut 3:12–13</w:t>
        </w:r>
      </w:hyperlink>
      <w:r>
        <w:rPr>
          <w:lang w:val="en_US" w:bidi="en_US"/>
        </w:rPr>
        <w:t xml:space="preserve">; </w:t>
      </w:r>
      <w:hyperlink r:id="rId837">
        <w:r>
          <w:rPr>
            <w:lang w:val="en_US" w:bidi="en_US"/>
          </w:rPr>
          <w:rPr>
            <w:color w:val="0000EE"/>
            <w:u w:val="single"/>
          </w:rPr>
          <w:t>4:43</w:t>
        </w:r>
      </w:hyperlink>
      <w:r>
        <w:rPr>
          <w:lang w:val="en_US" w:bidi="en_US"/>
        </w:rPr>
        <w:t xml:space="preserve">; </w:t>
      </w:r>
      <w:hyperlink r:id="rId838">
        <w:r>
          <w:rPr>
            <w:lang w:val="en_US" w:bidi="en_US"/>
          </w:rPr>
          <w:rPr>
            <w:color w:val="0000EE"/>
            <w:u w:val="single"/>
          </w:rPr>
          <w:t>29:7–8</w:t>
        </w:r>
      </w:hyperlink>
      <w:r>
        <w:rPr>
          <w:lang w:val="en_US" w:bidi="en_US"/>
        </w:rPr>
        <w:t>). These tribes occupied territory and towns taken from King Sihon the Amorite and King Og of Bashan (</w:t>
      </w:r>
      <w:hyperlink r:id="rId839">
        <w:r>
          <w:rPr>
            <w:lang w:val="en_US" w:bidi="en_US"/>
          </w:rPr>
          <w:rPr>
            <w:color w:val="0000EE"/>
            <w:u w:val="single"/>
          </w:rPr>
          <w:t>Num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 Half the tribe of Manasseh suddenly appears in the discussion of territorial distribution. Part of Manasseh settled east of the Jordan River, while another part of the tribe settled in Canaan, west of the Jordan (cp. </w:t>
      </w:r>
      <w:hyperlink r:id="rId840">
        <w:r>
          <w:rPr>
            <w:lang w:val="en_US" w:bidi="en_US"/>
          </w:rPr>
          <w:rPr>
            <w:color w:val="0000EE"/>
            <w:u w:val="single"/>
          </w:rPr>
          <w:t>Josh 17:1–12</w:t>
        </w:r>
      </w:hyperlink>
      <w:r>
        <w:rPr>
          <w:lang w:val="en_US" w:bidi="en_US"/>
        </w:rPr>
        <w:t xml:space="preserve">; </w:t>
      </w:r>
      <w:hyperlink r:id="rId841">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precise locations of Atroth-shophan</w:t>
      </w:r>
      <w:r>
        <w:rPr>
          <w:i/>
          <w:lang w:val="en_US" w:bidi="en_US"/>
        </w:rPr>
        <w:t>,</w:t>
      </w:r>
      <w:r>
        <w:rPr>
          <w:lang w:val="en_US" w:bidi="en_US"/>
        </w:rPr>
        <w:t xml:space="preserve"> Jogbehah</w:t>
      </w:r>
      <w:r>
        <w:rPr>
          <w:i/>
          <w:lang w:val="en_US" w:bidi="en_US"/>
        </w:rPr>
        <w:t>,</w:t>
      </w:r>
      <w:r>
        <w:rPr>
          <w:lang w:val="en_US" w:bidi="en_US"/>
        </w:rPr>
        <w:t xml:space="preserve"> and Beth-haran are unknown. Aroer was located on the northern rim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If names of some of the towns were changed to avoid pagan associations (e.g., “Baal,” the well-known Canaanite god, or “Nebo,” a Babylonian deity; see </w:t>
      </w:r>
      <w:hyperlink r:id="rId842">
        <w:r>
          <w:rPr>
            <w:lang w:val="en_US" w:bidi="en_US"/>
          </w:rPr>
          <w:rPr>
            <w:color w:val="0000EE"/>
            <w:u w:val="single"/>
          </w:rPr>
          <w:t>Isa 46:1</w:t>
        </w:r>
      </w:hyperlink>
      <w:r>
        <w:rPr>
          <w:lang w:val="en_US" w:bidi="en_US"/>
        </w:rPr>
        <w:t>), the alternate designations are not provided here.</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r>
        <w:rPr>
          <w:lang w:val="en_US" w:bidi="en_US"/>
        </w:rPr>
      </w:r>
      <w:r>
        <w:rPr>
          <w:lang w:val="en_US" w:bidi="en_US"/>
        </w:rPr>
        <w:t xml:space="preserve">Three clans of Manasseh conquered part of Gilead and Bashan (cp. </w:t>
      </w:r>
      <w:hyperlink r:id="rId843">
        <w:r>
          <w:rPr>
            <w:lang w:val="en_US" w:bidi="en_US"/>
          </w:rPr>
          <w:rPr>
            <w:color w:val="0000EE"/>
            <w:u w:val="single"/>
          </w:rPr>
          <w:t>Deut 3:13–15</w:t>
        </w:r>
      </w:hyperlink>
      <w:r>
        <w:rPr>
          <w:lang w:val="en_US" w:bidi="en_US"/>
        </w:rPr>
        <w:t xml:space="preserve">; </w:t>
      </w:r>
      <w:hyperlink r:id="rId844">
        <w:r>
          <w:rPr>
            <w:lang w:val="en_US" w:bidi="en_US"/>
          </w:rPr>
          <w:rPr>
            <w:color w:val="0000EE"/>
            <w:u w:val="single"/>
          </w:rPr>
          <w:t>Josh 13:29–31</w:t>
        </w:r>
      </w:hyperlink>
      <w:r>
        <w:rPr>
          <w:lang w:val="en_US" w:bidi="en_US"/>
        </w:rPr>
        <w:t xml:space="preserve">). The location of Nobah remains uncertain (cp. </w:t>
      </w:r>
      <w:hyperlink r:id="rId845">
        <w:r>
          <w:rPr>
            <w:lang w:val="en_US" w:bidi="en_US"/>
          </w:rPr>
          <w:rPr>
            <w:color w:val="0000EE"/>
            <w:u w:val="single"/>
          </w:rPr>
          <w:t>Judg 8:11</w:t>
        </w:r>
      </w:hyperlink>
      <w:r>
        <w:rPr>
          <w:lang w:val="en_US" w:bidi="en_US"/>
        </w:rPr>
        <w:t xml:space="preserve">). • Towns of Jair: Hebrew </w:t>
      </w:r>
      <w:r>
        <w:rPr>
          <w:i/>
          <w:lang w:val="en_US" w:bidi="en_US"/>
        </w:rPr>
        <w:t>Havvoth-jair</w:t>
      </w:r>
      <w:r>
        <w:rPr>
          <w:lang w:val="en_US" w:bidi="en_US"/>
        </w:rPr>
        <w:t xml:space="preserve"> (cp. </w:t>
      </w:r>
      <w:hyperlink r:id="rId846">
        <w:r>
          <w:rPr>
            <w:lang w:val="en_US" w:bidi="en_US"/>
          </w:rPr>
          <w:rPr>
            <w:color w:val="0000EE"/>
            <w:u w:val="single"/>
          </w:rPr>
          <w:t>Deut 3:14</w:t>
        </w:r>
      </w:hyperlink>
      <w:r>
        <w:rPr>
          <w:lang w:val="en_US" w:bidi="en_US"/>
        </w:rPr>
        <w:t xml:space="preserve">; </w:t>
      </w:r>
      <w:hyperlink r:id="rId847">
        <w:r>
          <w:rPr>
            <w:lang w:val="en_US" w:bidi="en_US"/>
          </w:rPr>
          <w:rPr>
            <w:color w:val="0000EE"/>
            <w:u w:val="single"/>
          </w:rPr>
          <w:t>Josh 13:30</w:t>
        </w:r>
      </w:hyperlink>
      <w:r>
        <w:rPr>
          <w:lang w:val="en_US" w:bidi="en_US"/>
        </w:rPr>
        <w:t xml:space="preserve">; </w:t>
      </w:r>
      <w:hyperlink r:id="rId848">
        <w:r>
          <w:rPr>
            <w:lang w:val="en_US" w:bidi="en_US"/>
          </w:rPr>
          <w:rPr>
            <w:color w:val="0000EE"/>
            <w:u w:val="single"/>
          </w:rPr>
          <w:t>Judg 10:4</w:t>
        </w:r>
      </w:hyperlink>
      <w:r>
        <w:rPr>
          <w:lang w:val="en_US" w:bidi="en_US"/>
        </w:rPr>
        <w:t xml:space="preserve">; </w:t>
      </w:r>
      <w:hyperlink r:id="rId849">
        <w:r>
          <w:rPr>
            <w:lang w:val="en_US" w:bidi="en_US"/>
          </w:rPr>
          <w:rPr>
            <w:color w:val="0000EE"/>
            <w:u w:val="single"/>
          </w:rPr>
          <w:t>1 Kgs 4:13</w:t>
        </w:r>
      </w:hyperlink>
      <w:r>
        <w:rPr>
          <w:lang w:val="en_US" w:bidi="en_US"/>
        </w:rPr>
        <w:t xml:space="preserve">; </w:t>
      </w:r>
      <w:hyperlink r:id="rId850">
        <w:r>
          <w:rPr>
            <w:lang w:val="en_US" w:bidi="en_US"/>
          </w:rPr>
          <w:rPr>
            <w:color w:val="0000EE"/>
            <w:u w:val="single"/>
          </w:rPr>
          <w:t>1 Chr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itinerary contains features that reflect detailed record keeping. This is the only place where Numbers says that Moses kept a record of Israel’s history (cp. </w:t>
      </w:r>
      <w:hyperlink r:id="rId851">
        <w:r>
          <w:rPr>
            <w:lang w:val="en_US" w:bidi="en_US"/>
          </w:rPr>
          <w:rPr>
            <w:color w:val="0000EE"/>
            <w:u w:val="single"/>
          </w:rPr>
          <w:t>Exod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r>
        <w:rPr>
          <w:lang w:val="en_US" w:bidi="en_US"/>
        </w:rPr>
      </w:r>
      <w:r>
        <w:rPr>
          <w:lang w:val="en_US" w:bidi="en_US"/>
        </w:rPr>
        <w:t>This review of the entire wilderness period contains the longest integrated list of place-names in the Old Testament, from Israel’s departure from Egypt (</w:t>
      </w:r>
      <w:hyperlink r:id="rId852">
        <w:r>
          <w:rPr>
            <w:lang w:val="en_US" w:bidi="en_US"/>
          </w:rPr>
          <w:rPr>
            <w:color w:val="0000EE"/>
            <w:u w:val="single"/>
          </w:rPr>
          <w:t>33:3</w:t>
        </w:r>
      </w:hyperlink>
      <w:r>
        <w:rPr>
          <w:lang w:val="en_US" w:bidi="en_US"/>
        </w:rPr>
        <w:t xml:space="preserve">; cp. </w:t>
      </w:r>
      <w:hyperlink r:id="rId22">
        <w:r>
          <w:rPr>
            <w:lang w:val="en_US" w:bidi="en_US"/>
          </w:rPr>
          <w:rPr>
            <w:color w:val="0000EE"/>
            <w:u w:val="single"/>
          </w:rPr>
          <w:t>Exod 12:37</w:t>
        </w:r>
      </w:hyperlink>
      <w:r>
        <w:rPr>
          <w:lang w:val="en_US" w:bidi="en_US"/>
        </w:rPr>
        <w:t>) until their arrival in the plains of Moab, opposite Jericho (</w:t>
      </w:r>
      <w:hyperlink r:id="rId853">
        <w:r>
          <w:rPr>
            <w:lang w:val="en_US" w:bidi="en_US"/>
          </w:rPr>
          <w:rPr>
            <w:color w:val="0000EE"/>
            <w:u w:val="single"/>
          </w:rPr>
          <w:t>Num 33:49</w:t>
        </w:r>
      </w:hyperlink>
      <w:r>
        <w:rPr>
          <w:lang w:val="en_US" w:bidi="en_US"/>
        </w:rPr>
        <w:t xml:space="preserve">; cp. </w:t>
      </w:r>
      <w:hyperlink r:id="rId495">
        <w:r>
          <w:rPr>
            <w:lang w:val="en_US" w:bidi="en_US"/>
          </w:rPr>
          <w:rPr>
            <w:color w:val="0000EE"/>
            <w:u w:val="single"/>
          </w:rPr>
          <w:t>22:1</w:t>
        </w:r>
      </w:hyperlink>
      <w:r>
        <w:rPr>
          <w:lang w:val="en_US" w:bidi="en_US"/>
        </w:rPr>
        <w:t>). The forty-two way stations on this itinerary represent far more than a geographical journey; they recall Israel’s forty-year spiritual pilgrimage. In their travels between Rameses in Egypt (</w:t>
      </w:r>
      <w:hyperlink r:id="rId852">
        <w:r>
          <w:rPr>
            <w:lang w:val="en_US" w:bidi="en_US"/>
          </w:rPr>
          <w:rPr>
            <w:color w:val="0000EE"/>
            <w:u w:val="single"/>
          </w:rPr>
          <w:t>33:3</w:t>
        </w:r>
      </w:hyperlink>
      <w:r>
        <w:rPr>
          <w:lang w:val="en_US" w:bidi="en_US"/>
        </w:rPr>
        <w:t>) and AcaciaAbel-shittim on the plains of Moab (</w:t>
      </w:r>
      <w:hyperlink r:id="rId853">
        <w:r>
          <w:rPr>
            <w:lang w:val="en_US" w:bidi="en_US"/>
          </w:rPr>
          <w:rPr>
            <w:color w:val="0000EE"/>
            <w:u w:val="single"/>
          </w:rPr>
          <w:t>33:49</w:t>
        </w:r>
      </w:hyperlink>
      <w:r>
        <w:rPr>
          <w:lang w:val="en_US" w:bidi="en_US"/>
        </w:rPr>
        <w:t>), Israel finally became the people who could invade the land of Canaan and claim the promises God made to Abraham. • This itinerary does not provide enough data to plot an accurate, specific route. Most of the places cannot be identified with certainty; many of the sites appear nowhere else in the Hebrew Bible, and there are not enough clues to pinpoint their locations precisely. Furthermore, this list is partial or selective, omitting some of the place-names mentioned earlier in the journey.</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lang w:val="en_US" w:bidi="en_US"/>
        </w:rPr>
        <w:t xml:space="preserve">left defiantly: See </w:t>
      </w:r>
      <w:hyperlink r:id="rId332">
        <w:r>
          <w:rPr>
            <w:lang w:val="en_US" w:bidi="en_US"/>
          </w:rPr>
          <w:rPr>
            <w:color w:val="0000EE"/>
            <w:u w:val="single"/>
          </w:rPr>
          <w:t>Exod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lang w:val="en_US" w:bidi="en_US"/>
        </w:rPr>
        <w:t xml:space="preserve">defeated the gods of Egypt: See </w:t>
      </w:r>
      <w:hyperlink r:id="rId854">
        <w:r>
          <w:rPr>
            <w:lang w:val="en_US" w:bidi="en_US"/>
          </w:rPr>
          <w:rPr>
            <w:color w:val="0000EE"/>
            <w:u w:val="single"/>
          </w:rPr>
          <w:t>Exod 6:6</w:t>
        </w:r>
      </w:hyperlink>
      <w:r>
        <w:rPr>
          <w:lang w:val="en_US" w:bidi="en_US"/>
        </w:rPr>
        <w:t xml:space="preserve">; </w:t>
      </w:r>
      <w:hyperlink r:id="rId855">
        <w:r>
          <w:rPr>
            <w:lang w:val="en_US" w:bidi="en_US"/>
          </w:rPr>
          <w:rPr>
            <w:color w:val="0000EE"/>
            <w:u w:val="single"/>
          </w:rPr>
          <w:t>12:12</w:t>
        </w:r>
      </w:hyperlink>
      <w:r>
        <w:rPr>
          <w:lang w:val="en_US" w:bidi="en_US"/>
        </w:rPr>
        <w:t>. This historical review draws attention to those special events that forced Pharaoh to allow the Israelite exodus from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For Israel’s wilderness itinerary between Rameses and the desert of Sinai</w:t>
      </w:r>
      <w:r>
        <w:rPr>
          <w:i/>
          <w:lang w:val="en_US" w:bidi="en_US"/>
        </w:rPr>
        <w:t>,</w:t>
      </w:r>
      <w:r>
        <w:rPr>
          <w:lang w:val="en_US" w:bidi="en_US"/>
        </w:rPr>
        <w:t xml:space="preserve"> see </w:t>
      </w:r>
      <w:hyperlink r:id="rId856">
        <w:r>
          <w:rPr>
            <w:lang w:val="en_US" w:bidi="en_US"/>
          </w:rPr>
          <w:rPr>
            <w:color w:val="0000EE"/>
            <w:u w:val="single"/>
          </w:rPr>
          <w:t>Exod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lang w:val="en_US" w:bidi="en_US"/>
        </w:rPr>
        <w:t xml:space="preserve">Etham: See </w:t>
      </w:r>
      <w:hyperlink r:id="rId857">
        <w:r>
          <w:rPr>
            <w:lang w:val="en_US" w:bidi="en_US"/>
          </w:rPr>
          <w:rPr>
            <w:color w:val="0000EE"/>
            <w:u w:val="single"/>
          </w:rPr>
          <w:t>Exod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Elim remains impossible to identify with certainty, but it may have been the oasis (with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adds a reminder of Israel’s rebellion there (</w:t>
      </w:r>
      <w:hyperlink r:id="rId304">
        <w:r>
          <w:rPr>
            <w:lang w:val="en_US" w:bidi="en_US"/>
          </w:rPr>
          <w:rPr>
            <w:color w:val="0000EE"/>
            <w:u w:val="single"/>
          </w:rPr>
          <w:t>Exod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lang w:val="en_US" w:bidi="en_US"/>
        </w:rPr>
        <w:t xml:space="preserve">Kibroth-hattaavah . . . Hazeroth: See </w:t>
      </w:r>
      <w:hyperlink r:id="rId858">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place-names in this section appear nowhere else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Moseroth was also called “Moserah” (</w:t>
      </w:r>
      <w:hyperlink r:id="rId859">
        <w:r>
          <w:rPr>
            <w:lang w:val="en_US" w:bidi="en_US"/>
          </w:rPr>
          <w:rPr>
            <w:color w:val="0000EE"/>
            <w:u w:val="single"/>
          </w:rPr>
          <w:t>Deut 10:6</w:t>
        </w:r>
      </w:hyperlink>
      <w:r>
        <w:rPr>
          <w:lang w:val="en_US" w:bidi="en_US"/>
        </w:rPr>
        <w:t xml:space="preserve">). This is where Aaron died and was buried (cp. </w:t>
      </w:r>
      <w:hyperlink r:id="rId453">
        <w:r>
          <w:rPr>
            <w:lang w:val="en_US" w:bidi="en_US"/>
          </w:rPr>
          <w:rPr>
            <w:color w:val="0000EE"/>
            <w:u w:val="single"/>
          </w:rPr>
          <w:t>Num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(cp. </w:t>
      </w:r>
      <w:hyperlink r:id="rId860">
        <w:r>
          <w:rPr>
            <w:lang w:val="en_US" w:bidi="en_US"/>
          </w:rPr>
          <w:rPr>
            <w:color w:val="0000EE"/>
            <w:u w:val="single"/>
          </w:rPr>
          <w:t>Deut 2:8</w:t>
        </w:r>
      </w:hyperlink>
      <w:r>
        <w:rPr>
          <w:lang w:val="en_US" w:bidi="en_US"/>
        </w:rPr>
        <w:t>) was located near the northern end of the Gulf of Aqaba.</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residing in Kadesh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1">
        <w:r>
          <w:rPr>
            <w:lang w:val="en_US" w:bidi="en_US"/>
          </w:rPr>
          <w:rPr>
            <w:color w:val="0000EE"/>
            <w:u w:val="single"/>
          </w:rPr>
          <w:t>32:8</w:t>
        </w:r>
      </w:hyperlink>
      <w:r>
        <w:rPr>
          <w:lang w:val="en_US" w:bidi="en_US"/>
        </w:rPr>
        <w:t>) when the spies reported on their trip through Canaan.</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(cp. </w:t>
      </w:r>
      <w:hyperlink r:id="rId453">
        <w:r>
          <w:rPr>
            <w:lang w:val="en_US" w:bidi="en_US"/>
          </w:rPr>
          <w:rPr>
            <w:color w:val="0000EE"/>
            <w:u w:val="single"/>
          </w:rPr>
          <w:t>20:22–29</w:t>
        </w:r>
      </w:hyperlink>
      <w:r>
        <w:rPr>
          <w:lang w:val="en_US" w:bidi="en_US"/>
        </w:rPr>
        <w:t xml:space="preserve">) and his age show that he was about three years older than Moses (cp. </w:t>
      </w:r>
      <w:hyperlink r:id="rId862">
        <w:r>
          <w:rPr>
            <w:lang w:val="en_US" w:bidi="en_US"/>
          </w:rPr>
          <w:rPr>
            <w:color w:val="0000EE"/>
            <w:u w:val="single"/>
          </w:rPr>
          <w:t>Deut 31:1–2</w:t>
        </w:r>
      </w:hyperlink>
      <w:r>
        <w:rPr>
          <w:lang w:val="en_US" w:bidi="en_US"/>
        </w:rPr>
        <w:t xml:space="preserve">; </w:t>
      </w:r>
      <w:hyperlink r:id="rId863">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Good candidates for the locations of most of these sites are found east of the Jordan between the southern Arabah and the plains of Moab, opposite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4">
        <w:r>
          <w:rPr>
            <w:lang w:val="en_US" w:bidi="en_US"/>
          </w:rPr>
          <w:rPr>
            <w:color w:val="0000EE"/>
            <w:u w:val="single"/>
          </w:rPr>
          <w:t>Jer 48:22</w:t>
        </w:r>
      </w:hyperlink>
      <w:r>
        <w:rPr>
          <w:lang w:val="en_US" w:bidi="en_US"/>
        </w:rPr>
        <w:t xml:space="preserve">), also mentioned in the famous Mesha Inscription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reached the plains of Moab opposite Jericho (</w:t>
      </w:r>
      <w:hyperlink r:id="rId495">
        <w:r>
          <w:rPr>
            <w:lang w:val="en_US" w:bidi="en_US"/>
          </w:rPr>
          <w:rPr>
            <w:color w:val="0000EE"/>
            <w:u w:val="single"/>
          </w:rPr>
          <w:t>22:1</w:t>
        </w:r>
      </w:hyperlink>
      <w:r>
        <w:rPr>
          <w:lang w:val="en_US" w:bidi="en_US"/>
        </w:rPr>
        <w:t xml:space="preserve">), they camped there for the rest of the period covered in Numbers (see </w:t>
      </w:r>
      <w:hyperlink r:id="rId865">
        <w:r>
          <w:rPr>
            <w:lang w:val="en_US" w:bidi="en_US"/>
          </w:rPr>
          <w:rPr>
            <w:color w:val="0000EE"/>
            <w:u w:val="single"/>
          </w:rPr>
          <w:t>36:13</w:t>
        </w:r>
      </w:hyperlink>
      <w:r>
        <w:rPr>
          <w:lang w:val="en_US" w:bidi="en_US"/>
        </w:rPr>
        <w:t>) and Deuteronomy (</w:t>
      </w:r>
      <w:hyperlink r:id="rId489">
        <w:r>
          <w:rPr>
            <w:lang w:val="en_US" w:bidi="en_US"/>
          </w:rPr>
          <w:rPr>
            <w:color w:val="0000EE"/>
            <w:u w:val="single"/>
          </w:rPr>
          <w:t>Deut 34:8</w:t>
        </w:r>
      </w:hyperlink>
      <w:r>
        <w:rPr>
          <w:lang w:val="en_US" w:bidi="en_US"/>
        </w:rPr>
        <w:t xml:space="preserve">). While they were camped there, God gave Israel specific instructions for dealing with the population of Canaan. The Lord commanded his people to destroy the people groups that occupied Canaan and to obliterate all vestiges of their religious practices (cp. </w:t>
      </w:r>
      <w:hyperlink r:id="rId866">
        <w:r>
          <w:rPr>
            <w:lang w:val="en_US" w:bidi="en_US"/>
          </w:rPr>
          <w:rPr>
            <w:color w:val="0000EE"/>
            <w:u w:val="single"/>
          </w:rPr>
          <w:t>Exod 23:23–33</w:t>
        </w:r>
      </w:hyperlink>
      <w:r>
        <w:rPr>
          <w:lang w:val="en_US" w:bidi="en_US"/>
        </w:rPr>
        <w:t xml:space="preserve">; </w:t>
      </w:r>
      <w:hyperlink r:id="rId867">
        <w:r>
          <w:rPr>
            <w:lang w:val="en_US" w:bidi="en_US"/>
          </w:rPr>
          <w:rPr>
            <w:color w:val="0000EE"/>
            <w:u w:val="single"/>
          </w:rPr>
          <w:t>34:11–17</w:t>
        </w:r>
      </w:hyperlink>
      <w:r>
        <w:rPr>
          <w:lang w:val="en_US" w:bidi="en_US"/>
        </w:rPr>
        <w:t xml:space="preserve">; </w:t>
      </w:r>
      <w:hyperlink r:id="rId868">
        <w:r>
          <w:rPr>
            <w:lang w:val="en_US" w:bidi="en_US"/>
          </w:rPr>
          <w:rPr>
            <w:color w:val="0000EE"/>
            <w:u w:val="single"/>
          </w:rPr>
          <w:t>Deut 7:1–6</w:t>
        </w:r>
      </w:hyperlink>
      <w:r>
        <w:rPr>
          <w:lang w:val="en_US" w:bidi="en_US"/>
        </w:rPr>
        <w:t xml:space="preserve">; </w:t>
      </w:r>
      <w:hyperlink r:id="rId869">
        <w:r>
          <w:rPr>
            <w:lang w:val="en_US" w:bidi="en_US"/>
          </w:rPr>
          <w:rPr>
            <w:color w:val="0000EE"/>
            <w:u w:val="single"/>
          </w:rPr>
          <w:t>12:2–4</w:t>
        </w:r>
      </w:hyperlink>
      <w:r>
        <w:rPr>
          <w:lang w:val="en_US" w:bidi="en_US"/>
        </w:rPr>
        <w:t xml:space="preserve">; </w:t>
      </w:r>
      <w:hyperlink r:id="rId870">
        <w:r>
          <w:rPr>
            <w:lang w:val="en_US" w:bidi="en_US"/>
          </w:rPr>
          <w:rPr>
            <w:color w:val="0000EE"/>
            <w:u w:val="single"/>
          </w:rPr>
          <w:t>Josh 23:4–8</w:t>
        </w:r>
      </w:hyperlink>
      <w:r>
        <w:rPr>
          <w:lang w:val="en_US" w:bidi="en_US"/>
        </w:rPr>
        <w:t xml:space="preserve">). Moses’ commands included the destruction of their carved and molten images (cp. </w:t>
      </w:r>
      <w:hyperlink r:id="rId871">
        <w:r>
          <w:rPr>
            <w:lang w:val="en_US" w:bidi="en_US"/>
          </w:rPr>
          <w:rPr>
            <w:color w:val="0000EE"/>
            <w:u w:val="single"/>
          </w:rPr>
          <w:t>Lev 26:1</w:t>
        </w:r>
      </w:hyperlink>
      <w:r>
        <w:rPr>
          <w:lang w:val="en_US" w:bidi="en_US"/>
        </w:rPr>
        <w:t xml:space="preserve">) and the demolition of their pagan shrines (see </w:t>
      </w:r>
      <w:hyperlink r:id="rId872">
        <w:r>
          <w:rPr>
            <w:lang w:val="en_US" w:bidi="en_US"/>
          </w:rPr>
          <w:rPr>
            <w:color w:val="0000EE"/>
            <w:u w:val="single"/>
          </w:rPr>
          <w:t>Deut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lang w:val="en_US" w:bidi="en_US"/>
        </w:rPr>
        <w:t xml:space="preserve">distribute the land . . . by sacred lot: See </w:t>
      </w:r>
      <w:hyperlink r:id="rId873">
        <w:r>
          <w:rPr>
            <w:lang w:val="en_US" w:bidi="en_US"/>
          </w:rPr>
          <w:rPr>
            <w:color w:val="0000EE"/>
            <w:u w:val="single"/>
          </w:rPr>
          <w:t>26:53–56</w:t>
        </w:r>
      </w:hyperlink>
      <w:r>
        <w:rPr>
          <w:lang w:val="en_US" w:bidi="en_US"/>
        </w:rPr>
        <w:t xml:space="preserve">. </w:t>
      </w:r>
      <w:hyperlink r:id="rId874">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failed to carry out God’s instructions (</w:t>
      </w:r>
      <w:hyperlink r:id="rId875">
        <w:r>
          <w:rPr>
            <w:lang w:val="en_US" w:bidi="en_US"/>
          </w:rPr>
          <w:rPr>
            <w:color w:val="0000EE"/>
            <w:u w:val="single"/>
          </w:rPr>
          <w:t>33:51–53</w:t>
        </w:r>
      </w:hyperlink>
      <w:r>
        <w:rPr>
          <w:lang w:val="en_US" w:bidi="en_US"/>
        </w:rPr>
        <w:t xml:space="preserve">) and suffered the consequences predicted here (see </w:t>
      </w:r>
      <w:hyperlink r:id="rId876">
        <w:r>
          <w:rPr>
            <w:lang w:val="en_US" w:bidi="en_US"/>
          </w:rPr>
          <w:rPr>
            <w:color w:val="0000EE"/>
            <w:u w:val="single"/>
          </w:rPr>
          <w:t>Judg 1:1–2:5</w:t>
        </w:r>
      </w:hyperlink>
      <w:r>
        <w:rPr>
          <w:lang w:val="en_US" w:bidi="en_US"/>
        </w:rPr>
        <w:t xml:space="preserve">; </w:t>
      </w:r>
      <w:hyperlink r:id="rId877">
        <w:r>
          <w:rPr>
            <w:lang w:val="en_US" w:bidi="en_US"/>
          </w:rPr>
          <w:rPr>
            <w:color w:val="0000EE"/>
            <w:u w:val="single"/>
          </w:rPr>
          <w:t>2:11–3:6</w:t>
        </w:r>
      </w:hyperlink>
      <w:r>
        <w:rPr>
          <w:lang w:val="en_US" w:bidi="en_US"/>
        </w:rPr>
        <w:t>). Israel’s enemies in the period of the judges were like splinters and thorns (</w:t>
      </w:r>
      <w:hyperlink r:id="rId878">
        <w:r>
          <w:rPr>
            <w:lang w:val="en_US" w:bidi="en_US"/>
          </w:rPr>
          <w:rPr>
            <w:color w:val="0000EE"/>
            <w:u w:val="single"/>
          </w:rPr>
          <w:t>Num 33:55</w:t>
        </w:r>
      </w:hyperlink>
      <w:r>
        <w:rPr>
          <w:lang w:val="en_US" w:bidi="en_US"/>
        </w:rPr>
        <w:t xml:space="preserve">), harassing them militarily and spiritually (cp. </w:t>
      </w:r>
      <w:hyperlink r:id="rId879">
        <w:r>
          <w:rPr>
            <w:lang w:val="en_US" w:bidi="en_US"/>
          </w:rPr>
          <w:rPr>
            <w:color w:val="0000EE"/>
            <w:u w:val="single"/>
          </w:rPr>
          <w:t>2 Cor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4">
        <w:r>
          <w:rPr>
            <w:lang w:val="en_US" w:bidi="en_US"/>
          </w:rPr>
          <w:rPr>
            <w:color w:val="0000EE"/>
            <w:u w:val="single"/>
          </w:rPr>
          <w:t>Chapter 34</w:t>
        </w:r>
      </w:hyperlink>
      <w:r>
        <w:rPr>
          <w:lang w:val="en_US" w:bidi="en_US"/>
        </w:rPr>
        <w:t xml:space="preserve"> gives the borders of the land of Canaan</w:t>
      </w:r>
      <w:r>
        <w:rPr>
          <w:i/>
          <w:lang w:val="en_US" w:bidi="en_US"/>
        </w:rPr>
        <w:t>,</w:t>
      </w:r>
      <w:r>
        <w:rPr>
          <w:lang w:val="en_US" w:bidi="en_US"/>
        </w:rPr>
        <w:t xml:space="preserve"> which Israel was to settle according to the guidelines in </w:t>
      </w:r>
      <w:hyperlink r:id="rId703">
        <w:r>
          <w:rPr>
            <w:lang w:val="en_US" w:bidi="en_US"/>
          </w:rPr>
          <w:rPr>
            <w:color w:val="0000EE"/>
            <w:u w:val="single"/>
          </w:rPr>
          <w:t>26:52–56</w:t>
        </w:r>
      </w:hyperlink>
      <w:r>
        <w:rPr>
          <w:lang w:val="en_US" w:bidi="en_US"/>
        </w:rPr>
        <w:t>. Ever since the call of Abraham (</w:t>
      </w:r>
      <w:hyperlink r:id="rId880">
        <w:r>
          <w:rPr>
            <w:lang w:val="en_US" w:bidi="en_US"/>
          </w:rPr>
          <w:rPr>
            <w:color w:val="0000EE"/>
            <w:u w:val="single"/>
          </w:rPr>
          <w:t>Gen 12:1–7</w:t>
        </w:r>
      </w:hyperlink>
      <w:r>
        <w:rPr>
          <w:lang w:val="en_US" w:bidi="en_US"/>
        </w:rPr>
        <w:t>), the Promised Land of Canaan had stood at the heart of the Old Testament story. Though an entire generation of Hebrews died in the wilderness because they refused to believe the report of the faithful spies (</w:t>
      </w:r>
      <w:hyperlink r:id="rId881">
        <w:r>
          <w:rPr>
            <w:lang w:val="en_US" w:bidi="en_US"/>
          </w:rPr>
          <w:rPr>
            <w:color w:val="0000EE"/>
            <w:u w:val="single"/>
          </w:rPr>
          <w:t>Num 13</w:t>
        </w:r>
      </w:hyperlink>
      <w:r>
        <w:rPr>
          <w:lang w:val="en_US" w:bidi="en_US"/>
        </w:rPr>
        <w:t>), God had reaffirmed his promise of land (</w:t>
      </w:r>
      <w:hyperlink r:id="rId882">
        <w:r>
          <w:rPr>
            <w:lang w:val="en_US" w:bidi="en_US"/>
          </w:rPr>
          <w:rPr>
            <w:color w:val="0000EE"/>
            <w:u w:val="single"/>
          </w:rPr>
          <w:t>33:53</w:t>
        </w:r>
      </w:hyperlink>
      <w:r>
        <w:rPr>
          <w:lang w:val="en_US" w:bidi="en_US"/>
        </w:rPr>
        <w:t xml:space="preserve">). Here, God reviewed the plan and identified the boundaries of the Promised Land in an idealized form (cp. </w:t>
      </w:r>
      <w:hyperlink r:id="rId883">
        <w:r>
          <w:rPr>
            <w:lang w:val="en_US" w:bidi="en_US"/>
          </w:rPr>
          <w:rPr>
            <w:color w:val="0000EE"/>
            <w:u w:val="single"/>
          </w:rPr>
          <w:t>Josh 13–19</w:t>
        </w:r>
      </w:hyperlink>
      <w:r>
        <w:rPr>
          <w:lang w:val="en_US" w:bidi="en_US"/>
        </w:rPr>
        <w:t xml:space="preserve">; </w:t>
      </w:r>
      <w:hyperlink r:id="rId884">
        <w:r>
          <w:rPr>
            <w:lang w:val="en_US" w:bidi="en_US"/>
          </w:rPr>
          <w:rPr>
            <w:color w:val="0000EE"/>
            <w:u w:val="single"/>
          </w:rPr>
          <w:t>Ezek 47–48</w:t>
        </w:r>
      </w:hyperlink>
      <w:r>
        <w:rPr>
          <w:lang w:val="en_US" w:bidi="en_US"/>
        </w:rPr>
        <w:t xml:space="preserve">). Old Testament Israel did not possess the exact extent of the territory described here (though it came close in the days of David and Solomon; e.g., </w:t>
      </w:r>
      <w:hyperlink r:id="rId885">
        <w:r>
          <w:rPr>
            <w:lang w:val="en_US" w:bidi="en_US"/>
          </w:rPr>
          <w:rPr>
            <w:color w:val="0000EE"/>
            <w:u w:val="single"/>
          </w:rPr>
          <w:t>2 Sam 24:1–9</w:t>
        </w:r>
      </w:hyperlink>
      <w:r>
        <w:rPr>
          <w:lang w:val="en_US" w:bidi="en_US"/>
        </w:rPr>
        <w:t>), but these borders describe the region of Canaan as generally defined by Egyptian texts dating 1500–1200 BC (the period of the Hebrew invasion).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on the northwestern edge of Edom (see chs </w:t>
      </w:r>
      <w:hyperlink r:id="rId355">
        <w:r>
          <w:rPr>
            <w:lang w:val="en_US" w:bidi="en_US"/>
          </w:rPr>
          <w:rPr>
            <w:color w:val="0000EE"/>
            <w:u w:val="single"/>
          </w:rPr>
          <w:t>13–14</w:t>
        </w:r>
      </w:hyperlink>
      <w:r>
        <w:rPr>
          <w:lang w:val="en_US" w:bidi="en_US"/>
        </w:rPr>
        <w:t>). This southern frontier ran east to west in an arc from the southern end of the Dead Sea to the Mediterranean Sea.</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Scorpion Pass toward Zin (cp. </w:t>
      </w:r>
      <w:hyperlink r:id="rId886">
        <w:r>
          <w:rPr>
            <w:lang w:val="en_US" w:bidi="en_US"/>
          </w:rPr>
          <w:rPr>
            <w:color w:val="0000EE"/>
            <w:u w:val="single"/>
          </w:rPr>
          <w:t>13:21</w:t>
        </w:r>
      </w:hyperlink>
      <w:r>
        <w:rPr>
          <w:lang w:val="en_US" w:bidi="en_US"/>
        </w:rPr>
        <w:t xml:space="preserve">). The southernmost point was Kadesh-barnea (cp.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(not to be confused with the Nile) designates the wadi that separates the land of Canaan from Egypt; it drains toward the Mediterranean Sea (cp. </w:t>
      </w:r>
      <w:hyperlink r:id="rId256">
        <w:r>
          <w:rPr>
            <w:lang w:val="en_US" w:bidi="en_US"/>
          </w:rPr>
          <w:rPr>
            <w:color w:val="0000EE"/>
            <w:u w:val="single"/>
          </w:rPr>
          <w:t>1 Kgs 8:65</w:t>
        </w:r>
      </w:hyperlink>
      <w:r>
        <w:rPr>
          <w:lang w:val="en_US" w:bidi="en_US"/>
        </w:rPr>
        <w:t>). In Old Testament times, Israel exercised little control over this southern coastal region.</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r>
        <w:rPr>
          <w:lang w:val="en_US" w:bidi="en_US"/>
        </w:rPr>
      </w:r>
      <w:r>
        <w:rPr>
          <w:lang w:val="en_US" w:bidi="en_US"/>
        </w:rPr>
        <w:t>The natural western boundary of Canaan was the Mediterranean coast (</w:t>
      </w:r>
      <w:hyperlink r:id="rId887">
        <w:r>
          <w:rPr>
            <w:lang w:val="en_US" w:bidi="en_US"/>
          </w:rPr>
          <w:rPr>
            <w:color w:val="0000EE"/>
            <w:u w:val="single"/>
          </w:rPr>
          <w:t>34:6</w:t>
        </w:r>
      </w:hyperlink>
      <w:r>
        <w:rPr>
          <w:lang w:val="en_US" w:bidi="en_US"/>
        </w:rPr>
        <w:t xml:space="preserve">). The northern boundary began at the Mediterranean and ran eastward to Mount Hor somewhere in the Lebanon range (not the place of Aaron’s death, </w:t>
      </w:r>
      <w:hyperlink r:id="rId453">
        <w:r>
          <w:rPr>
            <w:lang w:val="en_US" w:bidi="en_US"/>
          </w:rPr>
          <w:rPr>
            <w:color w:val="0000EE"/>
            <w:u w:val="single"/>
          </w:rPr>
          <w:t>20:22–29</w:t>
        </w:r>
      </w:hyperlink>
      <w:r>
        <w:rPr>
          <w:lang w:val="en_US" w:bidi="en_US"/>
        </w:rPr>
        <w:t xml:space="preserve">). • Lebo-hamath: Cp. </w:t>
      </w:r>
      <w:hyperlink r:id="rId886">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Kgs 8:65</w:t>
        </w:r>
      </w:hyperlink>
      <w:r>
        <w:rPr>
          <w:lang w:val="en_US" w:bidi="en_US"/>
        </w:rPr>
        <w:t xml:space="preserve">; </w:t>
      </w:r>
      <w:hyperlink r:id="rId888">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lang w:val="en_US" w:bidi="en_US"/>
        </w:rPr>
        <w:t xml:space="preserve">Sea of Galilee: Its eastern edge (literally </w:t>
      </w:r>
      <w:r>
        <w:rPr>
          <w:i/>
          <w:lang w:val="en_US" w:bidi="en_US"/>
        </w:rPr>
        <w:t>shoulder</w:t>
      </w:r>
      <w:r>
        <w:rPr>
          <w:lang w:val="en_US" w:bidi="en_US"/>
        </w:rPr>
        <w:t>) is the ridge that rises rather abruptly from its eastern shoreline.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The natural eastern border of Canaan followed the Jordan River down to the Dead Sea. As part of the Great Rift Valley, the Jordan and the Dead Sea were formidable, though not impassable, barriers. This boundary excluded the lands east of the Jordan that were occupied by Reuben, Gad, and the half-tribe of Manasseh. Those settlements were not part of Canaan per se and stood outside the Promised Land as originally defined.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lang w:val="en_US" w:bidi="en_US"/>
        </w:rPr>
        <w:t xml:space="preserve">you are to divide . . . by sacred lot: Cp. </w:t>
      </w:r>
      <w:hyperlink r:id="rId889">
        <w:r>
          <w:rPr>
            <w:lang w:val="en_US" w:bidi="en_US"/>
          </w:rPr>
          <w:rPr>
            <w:color w:val="0000EE"/>
            <w:u w:val="single"/>
          </w:rPr>
          <w:t>26:55–56</w:t>
        </w:r>
      </w:hyperlink>
      <w:r>
        <w:rPr>
          <w:lang w:val="en_US" w:bidi="en_US"/>
        </w:rPr>
        <w:t xml:space="preserve">. Because of the settlement of two and a half tribes (Reuben, Gad, and half the tribe of Manasseh) in Transjordan (cp. </w:t>
      </w:r>
      <w:hyperlink r:id="rId839">
        <w:r>
          <w:rPr>
            <w:lang w:val="en_US" w:bidi="en_US"/>
          </w:rPr>
          <w:rPr>
            <w:color w:val="0000EE"/>
            <w:u w:val="single"/>
          </w:rPr>
          <w:t>32:33</w:t>
        </w:r>
      </w:hyperlink>
      <w:r>
        <w:rPr>
          <w:lang w:val="en_US" w:bidi="en_US"/>
        </w:rPr>
        <w:t>),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ten tribal leaders who would help them are listed in </w:t>
      </w:r>
      <w:hyperlink r:id="rId890">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who appears elsewhere in Numbers (</w:t>
      </w:r>
      <w:hyperlink r:id="rId830">
        <w:r>
          <w:rPr>
            <w:lang w:val="en_US" w:bidi="en_US"/>
          </w:rPr>
          <w:rPr>
            <w:color w:val="0000EE"/>
            <w:u w:val="single"/>
          </w:rPr>
          <w:t>13:6</w:t>
        </w:r>
      </w:hyperlink>
      <w:r>
        <w:rPr>
          <w:lang w:val="en_US" w:bidi="en_US"/>
        </w:rPr>
        <w:t xml:space="preserve">, </w:t>
      </w:r>
      <w:hyperlink r:id="rId891">
        <w:r>
          <w:rPr>
            <w:lang w:val="en_US" w:bidi="en_US"/>
          </w:rPr>
          <w:rPr>
            <w:color w:val="0000EE"/>
            <w:u w:val="single"/>
          </w:rPr>
          <w:t>30</w:t>
        </w:r>
      </w:hyperlink>
      <w:r>
        <w:rPr>
          <w:lang w:val="en_US" w:bidi="en_US"/>
        </w:rPr>
        <w:t xml:space="preserve">; </w:t>
      </w:r>
      <w:hyperlink r:id="rId892">
        <w:r>
          <w:rPr>
            <w:lang w:val="en_US" w:bidi="en_US"/>
          </w:rPr>
          <w:rPr>
            <w:color w:val="0000EE"/>
            <w:u w:val="single"/>
          </w:rPr>
          <w:t>14:6–38</w:t>
        </w:r>
      </w:hyperlink>
      <w:r>
        <w:rPr>
          <w:lang w:val="en_US" w:bidi="en_US"/>
        </w:rPr>
        <w:t>). Nearly all of the older generation had already died during the wilderness period (</w:t>
      </w:r>
      <w:hyperlink r:id="rId690">
        <w:r>
          <w:rPr>
            <w:lang w:val="en_US" w:bidi="en_US"/>
          </w:rPr>
          <w:rPr>
            <w:color w:val="0000EE"/>
            <w:u w:val="single"/>
          </w:rPr>
          <w:t>Num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received no territory, so ch </w:t>
      </w:r>
      <w:hyperlink r:id="rId893">
        <w:r>
          <w:rPr>
            <w:lang w:val="en_US" w:bidi="en_US"/>
          </w:rPr>
          <w:rPr>
            <w:color w:val="0000EE"/>
            <w:u w:val="single"/>
          </w:rPr>
          <w:t>35</w:t>
        </w:r>
      </w:hyperlink>
      <w:r>
        <w:rPr>
          <w:lang w:val="en_US" w:bidi="en_US"/>
        </w:rPr>
        <w:t xml:space="preserve"> describes their allotment of 48 towns dispersed among the territories of Israel’s other tribes (see </w:t>
      </w:r>
      <w:hyperlink r:id="rId45">
        <w:r>
          <w:rPr>
            <w:lang w:val="en_US" w:bidi="en_US"/>
          </w:rPr>
          <w:rPr>
            <w:color w:val="0000EE"/>
            <w:u w:val="single"/>
          </w:rPr>
          <w:t>Josh 21</w:t>
        </w:r>
      </w:hyperlink>
      <w:r>
        <w:rPr>
          <w:lang w:val="en_US" w:bidi="en_US"/>
        </w:rPr>
        <w:t xml:space="preserve">; see also </w:t>
      </w:r>
      <w:hyperlink r:id="rId894">
        <w:r>
          <w:rPr>
            <w:lang w:val="en_US" w:bidi="en_US"/>
          </w:rPr>
          <w:rPr>
            <w:color w:val="0000EE"/>
            <w:u w:val="single"/>
          </w:rPr>
          <w:t>Lev 25:32–34</w:t>
        </w:r>
      </w:hyperlink>
      <w:r>
        <w:rPr>
          <w:lang w:val="en_US" w:bidi="en_US"/>
        </w:rPr>
        <w:t xml:space="preserve">; </w:t>
      </w:r>
      <w:hyperlink r:id="rId895">
        <w:r>
          <w:rPr>
            <w:lang w:val="en_US" w:bidi="en_US"/>
          </w:rPr>
          <w:rPr>
            <w:color w:val="0000EE"/>
            <w:u w:val="single"/>
          </w:rPr>
          <w:t>1 Chr 13:2</w:t>
        </w:r>
      </w:hyperlink>
      <w:r>
        <w:rPr>
          <w:lang w:val="en_US" w:bidi="en_US"/>
        </w:rPr>
        <w:t xml:space="preserve">; </w:t>
      </w:r>
      <w:hyperlink r:id="rId896">
        <w:r>
          <w:rPr>
            <w:lang w:val="en_US" w:bidi="en_US"/>
          </w:rPr>
          <w:rPr>
            <w:color w:val="0000EE"/>
            <w:u w:val="single"/>
          </w:rPr>
          <w:t>2 Chr 11:14</w:t>
        </w:r>
      </w:hyperlink>
      <w:r>
        <w:rPr>
          <w:lang w:val="en_US" w:bidi="en_US"/>
        </w:rPr>
        <w:t xml:space="preserve">). Just as the Levites had lived in the center of the Israelite camp during the wilderness period (cp. </w:t>
      </w:r>
      <w:hyperlink r:id="rId68">
        <w:r>
          <w:rPr>
            <w:lang w:val="en_US" w:bidi="en_US"/>
          </w:rPr>
          <w:rPr>
            <w:color w:val="0000EE"/>
            <w:u w:val="single"/>
          </w:rPr>
          <w:t>Num 2:17</w:t>
        </w:r>
      </w:hyperlink>
      <w:r>
        <w:rPr>
          <w:lang w:val="en_US" w:bidi="en_US"/>
        </w:rPr>
        <w:t xml:space="preserve">), in the Promised Land they were to live among the other tribes and have a leavening influence among them (see </w:t>
      </w:r>
      <w:hyperlink r:id="rId897">
        <w:r>
          <w:rPr>
            <w:lang w:val="en_US" w:bidi="en_US"/>
          </w:rPr>
          <w:rPr>
            <w:color w:val="0000EE"/>
            <w:u w:val="single"/>
          </w:rPr>
          <w:t>Deut 33:9–10</w:t>
        </w:r>
      </w:hyperlink>
      <w:r>
        <w:rPr>
          <w:lang w:val="en_US" w:bidi="en_US"/>
        </w:rPr>
        <w:t xml:space="preserve">; </w:t>
      </w:r>
      <w:hyperlink r:id="rId898">
        <w:r>
          <w:rPr>
            <w:lang w:val="en_US" w:bidi="en_US"/>
          </w:rPr>
          <w:rPr>
            <w:color w:val="0000EE"/>
            <w:u w:val="single"/>
          </w:rPr>
          <w:t>2 Chr 17:7–9</w:t>
        </w:r>
      </w:hyperlink>
      <w:r>
        <w:rPr>
          <w:lang w:val="en_US" w:bidi="en_US"/>
        </w:rPr>
        <w:t xml:space="preserve">; </w:t>
      </w:r>
      <w:hyperlink r:id="rId899">
        <w:r>
          <w:rPr>
            <w:lang w:val="en_US" w:bidi="en_US"/>
          </w:rPr>
          <w:rPr>
            <w:color w:val="0000EE"/>
            <w:u w:val="single"/>
          </w:rPr>
          <w:t>19:8–11</w:t>
        </w:r>
      </w:hyperlink>
      <w:r>
        <w:rPr>
          <w:lang w:val="en_US" w:bidi="en_US"/>
        </w:rPr>
        <w:t xml:space="preserve">; </w:t>
      </w:r>
      <w:hyperlink r:id="rId900">
        <w:r>
          <w:rPr>
            <w:lang w:val="en_US" w:bidi="en_US"/>
          </w:rPr>
          <w:rPr>
            <w:color w:val="0000EE"/>
            <w:u w:val="single"/>
          </w:rPr>
          <w:t>35:3</w:t>
        </w:r>
      </w:hyperlink>
      <w:r>
        <w:rPr>
          <w:lang w:val="en_US" w:bidi="en_US"/>
        </w:rPr>
        <w:t xml:space="preserve">). The cities and their surrounding pastureland were not a “homeland” (cp. </w:t>
      </w:r>
      <w:hyperlink r:id="rId901">
        <w:r>
          <w:rPr>
            <w:lang w:val="en_US" w:bidi="en_US"/>
          </w:rPr>
          <w:rPr>
            <w:color w:val="0000EE"/>
            <w:u w:val="single"/>
          </w:rPr>
          <w:t>Num 18:23</w:t>
        </w:r>
      </w:hyperlink>
      <w:r>
        <w:rPr>
          <w:lang w:val="en_US" w:bidi="en_US"/>
        </w:rPr>
        <w:t xml:space="preserve">; </w:t>
      </w:r>
      <w:hyperlink r:id="rId902">
        <w:r>
          <w:rPr>
            <w:lang w:val="en_US" w:bidi="en_US"/>
          </w:rPr>
          <w:rPr>
            <w:color w:val="0000EE"/>
            <w:u w:val="single"/>
          </w:rPr>
          <w:t>26:62</w:t>
        </w:r>
      </w:hyperlink>
      <w:r>
        <w:rPr>
          <w:lang w:val="en_US" w:bidi="en_US"/>
        </w:rPr>
        <w:t>) but only a tiny fraction of the Canaanite territory dispersed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Readers have long attempted to explain the alleged contradiction between the 1,500 feet and the 3,000 feet. If the Hebrews conceived of a town as a fixed point, then the square of territory around each town would measure 3,000 feet on each side. Another solution is to see a distinction between pastureland (</w:t>
      </w:r>
      <w:hyperlink r:id="rId903">
        <w:r>
          <w:rPr>
            <w:lang w:val="en_US" w:bidi="en_US"/>
          </w:rPr>
          <w:rPr>
            <w:color w:val="0000EE"/>
            <w:u w:val="single"/>
          </w:rPr>
          <w:t>35:4</w:t>
        </w:r>
      </w:hyperlink>
      <w:r>
        <w:rPr>
          <w:lang w:val="en_US" w:bidi="en_US"/>
        </w:rPr>
        <w:t>) and larger pastureland (</w:t>
      </w:r>
      <w:hyperlink r:id="rId904">
        <w:r>
          <w:rPr>
            <w:lang w:val="en_US" w:bidi="en_US"/>
          </w:rPr>
          <w:rPr>
            <w:color w:val="0000EE"/>
            <w:u w:val="single"/>
          </w:rPr>
          <w:t>35:5</w:t>
        </w:r>
      </w:hyperlink>
      <w:r>
        <w:rPr>
          <w:lang w:val="en_US" w:bidi="en_US"/>
        </w:rPr>
        <w:t>) around the town. On the basis of this text, some Jewish interpreters restricted the distance that one could walk on the Sabbath to 3,000 feet (2,000 cubits)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as cities of refuge</w:t>
      </w:r>
      <w:r>
        <w:rPr>
          <w:i/>
          <w:lang w:val="en_US" w:bidi="en_US"/>
        </w:rPr>
        <w:t>,</w:t>
      </w:r>
      <w:r>
        <w:rPr>
          <w:lang w:val="en_US" w:bidi="en_US"/>
        </w:rPr>
        <w:t xml:space="preserve"> places where a person who has accidentally killed someone can flee for safety. This unusual institution illustrates the humanitarian aspect of Hebrew law (see also </w:t>
      </w:r>
      <w:hyperlink r:id="rId905">
        <w:r>
          <w:rPr>
            <w:lang w:val="en_US" w:bidi="en_US"/>
          </w:rPr>
          <w:rPr>
            <w:color w:val="0000EE"/>
            <w:u w:val="single"/>
          </w:rPr>
          <w:t>Deut 4:41–43</w:t>
        </w:r>
      </w:hyperlink>
      <w:r>
        <w:rPr>
          <w:lang w:val="en_US" w:bidi="en_US"/>
        </w:rPr>
        <w:t xml:space="preserve">; </w:t>
      </w:r>
      <w:hyperlink r:id="rId906">
        <w:r>
          <w:rPr>
            <w:lang w:val="en_US" w:bidi="en_US"/>
          </w:rPr>
          <w:rPr>
            <w:color w:val="0000EE"/>
            <w:u w:val="single"/>
          </w:rPr>
          <w:t>19:1–13</w:t>
        </w:r>
      </w:hyperlink>
      <w:r>
        <w:rPr>
          <w:lang w:val="en_US" w:bidi="en_US"/>
        </w:rPr>
        <w:t xml:space="preserve">; </w:t>
      </w:r>
      <w:hyperlink r:id="rId907">
        <w:r>
          <w:rPr>
            <w:lang w:val="en_US" w:bidi="en_US"/>
          </w:rPr>
          <w:rPr>
            <w:color w:val="0000EE"/>
            <w:u w:val="single"/>
          </w:rPr>
          <w:t>Josh 20</w:t>
        </w:r>
      </w:hyperlink>
      <w:r>
        <w:rPr>
          <w:lang w:val="en_US" w:bidi="en_US"/>
        </w:rPr>
        <w:t xml:space="preserve">). These six Levitical towns provided a safe haven in cases of accidental or involuntary manslaughter (cp. </w:t>
      </w:r>
      <w:hyperlink r:id="rId908">
        <w:r>
          <w:rPr>
            <w:lang w:val="en_US" w:bidi="en_US"/>
          </w:rPr>
          <w:rPr>
            <w:color w:val="0000EE"/>
            <w:u w:val="single"/>
          </w:rPr>
          <w:t>Exod 21:12–14</w:t>
        </w:r>
      </w:hyperlink>
      <w:r>
        <w:rPr>
          <w:lang w:val="en_US" w:bidi="en_US"/>
        </w:rPr>
        <w:t xml:space="preserve">). Just as the forty-eight Levite towns were widely distributed across Israel’s territories, the six cities of refuge were dispersed so they would be widely accessible (see </w:t>
      </w:r>
      <w:hyperlink r:id="rId909">
        <w:r>
          <w:rPr>
            <w:lang w:val="en_US" w:bidi="en_US"/>
          </w:rPr>
          <w:rPr>
            <w:color w:val="0000EE"/>
            <w:u w:val="single"/>
          </w:rPr>
          <w:t>Josh 20:7–8</w:t>
        </w:r>
      </w:hyperlink>
      <w:r>
        <w:rPr>
          <w:lang w:val="en_US" w:bidi="en_US"/>
        </w:rPr>
        <w:t xml:space="preserve">). These designated settlements supplemented the role of the altar as a temporary place of asylum (e.g., </w:t>
      </w:r>
      <w:hyperlink r:id="rId910">
        <w:r>
          <w:rPr>
            <w:lang w:val="en_US" w:bidi="en_US"/>
          </w:rPr>
          <w:rPr>
            <w:color w:val="0000EE"/>
            <w:u w:val="single"/>
          </w:rPr>
          <w:t>1 Kgs 1:50–53</w:t>
        </w:r>
      </w:hyperlink>
      <w:r>
        <w:rPr>
          <w:lang w:val="en_US" w:bidi="en_US"/>
        </w:rPr>
        <w:t xml:space="preserve">; </w:t>
      </w:r>
      <w:hyperlink r:id="rId911">
        <w:r>
          <w:rPr>
            <w:lang w:val="en_US" w:bidi="en_US"/>
          </w:rPr>
          <w:rPr>
            <w:color w:val="0000EE"/>
            <w:u w:val="single"/>
          </w:rPr>
          <w:t>2:28–34</w:t>
        </w:r>
      </w:hyperlink>
      <w:r>
        <w:rPr>
          <w:lang w:val="en_US" w:bidi="en_US"/>
        </w:rPr>
        <w:t xml:space="preserve">; cp. </w:t>
      </w:r>
      <w:hyperlink r:id="rId912">
        <w:r>
          <w:rPr>
            <w:lang w:val="en_US" w:bidi="en_US"/>
          </w:rPr>
          <w:rPr>
            <w:color w:val="0000EE"/>
            <w:u w:val="single"/>
          </w:rPr>
          <w:t>Exod 21:14</w:t>
        </w:r>
      </w:hyperlink>
      <w:r>
        <w:rPr>
          <w:lang w:val="en_US" w:bidi="en_US"/>
        </w:rPr>
        <w:t xml:space="preserve">). Other ancient peoples provided special places of asylum or refuge, often at the altar (see </w:t>
      </w:r>
      <w:hyperlink r:id="rId908">
        <w:r>
          <w:rPr>
            <w:lang w:val="en_US" w:bidi="en_US"/>
          </w:rPr>
          <w:rPr>
            <w:color w:val="0000EE"/>
            <w:u w:val="single"/>
          </w:rPr>
          <w:t>Exod 21:12–14</w:t>
        </w:r>
      </w:hyperlink>
      <w:r>
        <w:rPr>
          <w:lang w:val="en_US" w:bidi="en_US"/>
        </w:rPr>
        <w:t xml:space="preserve">; </w:t>
      </w:r>
      <w:hyperlink r:id="rId911">
        <w:r>
          <w:rPr>
            <w:lang w:val="en_US" w:bidi="en_US"/>
          </w:rPr>
          <w:rPr>
            <w:color w:val="0000EE"/>
            <w:u w:val="single"/>
          </w:rPr>
          <w:t>1 Kgs 2:28–34</w:t>
        </w:r>
      </w:hyperlink>
      <w:r>
        <w:rPr>
          <w:lang w:val="en_US" w:bidi="en_US"/>
        </w:rPr>
        <w:t>), but only ancient Israel established whole settlements as places of sanctuary, reflecting a special interest in social justice.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lang w:val="en_US" w:bidi="en_US"/>
        </w:rPr>
        <w:t>protection from a dead person’s relatives who want to avenge the death: Justice was enacted through vengeance at the hand of a designated avenger, usually a relative.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lang w:val="en_US" w:bidi="en_US"/>
        </w:rPr>
        <w:t xml:space="preserve">Israelites, foreigners living among you, and traveling merchants. Anyone: The same law applied impartially to everyone; Israel had one standard of justice, not two (one for citizens, another for noncitizens), as in many societies (see also </w:t>
      </w:r>
      <w:hyperlink r:id="rId913">
        <w:r>
          <w:rPr>
            <w:lang w:val="en_US" w:bidi="en_US"/>
          </w:rPr>
          <w:rPr>
            <w:color w:val="0000EE"/>
            <w:u w:val="single"/>
          </w:rPr>
          <w:t>Lev 19:15</w:t>
        </w:r>
      </w:hyperlink>
      <w:r>
        <w:rPr>
          <w:lang w:val="en_US" w:bidi="en_US"/>
        </w:rPr>
        <w:t xml:space="preserve">; </w:t>
      </w:r>
      <w:hyperlink r:id="rId914">
        <w:r>
          <w:rPr>
            <w:lang w:val="en_US" w:bidi="en_US"/>
          </w:rPr>
          <w:rPr>
            <w:color w:val="0000EE"/>
            <w:u w:val="single"/>
          </w:rPr>
          <w:t>Deut 1:16–17</w:t>
        </w:r>
      </w:hyperlink>
      <w:r>
        <w:rPr>
          <w:lang w:val="en_US" w:bidi="en_US"/>
        </w:rPr>
        <w:t xml:space="preserve">; </w:t>
      </w:r>
      <w:hyperlink r:id="rId915">
        <w:r>
          <w:rPr>
            <w:lang w:val="en_US" w:bidi="en_US"/>
          </w:rPr>
          <w:rPr>
            <w:color w:val="0000EE"/>
            <w:u w:val="single"/>
          </w:rPr>
          <w:t>1 Tim 5:21</w:t>
        </w:r>
      </w:hyperlink>
      <w:r>
        <w:rPr>
          <w:lang w:val="en_US" w:bidi="en_US"/>
        </w:rPr>
        <w:t xml:space="preserve">; </w:t>
      </w:r>
      <w:hyperlink r:id="rId916">
        <w:r>
          <w:rPr>
            <w:lang w:val="en_US" w:bidi="en_US"/>
          </w:rPr>
          <w:rPr>
            <w:color w:val="0000EE"/>
            <w:u w:val="single"/>
          </w:rPr>
          <w:t>Jas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r>
        <w:rPr>
          <w:lang w:val="en_US" w:bidi="en_US"/>
        </w:rPr>
      </w:r>
      <w:r>
        <w:rPr>
          <w:lang w:val="en_US" w:bidi="en_US"/>
        </w:rPr>
        <w:t>The Old Testament makes a clear distinction between deliberate murder and involuntary manslaughter (</w:t>
      </w:r>
      <w:hyperlink r:id="rId917">
        <w:r>
          <w:rPr>
            <w:lang w:val="en_US" w:bidi="en_US"/>
          </w:rPr>
          <w:rPr>
            <w:color w:val="0000EE"/>
            <w:u w:val="single"/>
          </w:rPr>
          <w:t>35:11</w:t>
        </w:r>
      </w:hyperlink>
      <w:r>
        <w:rPr>
          <w:lang w:val="en_US" w:bidi="en_US"/>
        </w:rPr>
        <w:t xml:space="preserve">, </w:t>
      </w:r>
      <w:hyperlink r:id="rId918">
        <w:r>
          <w:rPr>
            <w:lang w:val="en_US" w:bidi="en_US"/>
          </w:rPr>
          <w:rPr>
            <w:color w:val="0000EE"/>
            <w:u w:val="single"/>
          </w:rPr>
          <w:t>22–23</w:t>
        </w:r>
      </w:hyperlink>
      <w:r>
        <w:rPr>
          <w:lang w:val="en_US" w:bidi="en_US"/>
        </w:rPr>
        <w:t xml:space="preserve">; </w:t>
      </w:r>
      <w:hyperlink r:id="rId908">
        <w:r>
          <w:rPr>
            <w:lang w:val="en_US" w:bidi="en_US"/>
          </w:rPr>
          <w:rPr>
            <w:color w:val="0000EE"/>
            <w:u w:val="single"/>
          </w:rPr>
          <w:t>Exod 21:12–14</w:t>
        </w:r>
      </w:hyperlink>
      <w:r>
        <w:rPr>
          <w:lang w:val="en_US" w:bidi="en_US"/>
        </w:rPr>
        <w:t xml:space="preserve">; cp. </w:t>
      </w:r>
      <w:hyperlink r:id="rId919">
        <w:r>
          <w:rPr>
            <w:lang w:val="en_US" w:bidi="en_US"/>
          </w:rPr>
          <w:rPr>
            <w:color w:val="0000EE"/>
            <w:u w:val="single"/>
          </w:rPr>
          <w:t>Num 15:22–31</w:t>
        </w:r>
      </w:hyperlink>
      <w:r>
        <w:rPr>
          <w:lang w:val="en_US" w:bidi="en_US"/>
        </w:rPr>
        <w:t>). Murder required a penalty of execution, but an accidental death did not. The cities of refuge provided protection only for those who killed another person by accident. • The use of a weapon was proof of malicious intent.</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20">
        <w:r>
          <w:rPr>
            <w:lang w:val="en_US" w:bidi="en_US"/>
          </w:rPr>
          <w:rPr>
            <w:color w:val="0000EE"/>
            <w:u w:val="single"/>
          </w:rPr>
          <w:t>Gen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Here are some instances in which a victim died but was not murdered through an intentional act of violence. The cities of refuge were created as places of safety for people who were responsible for such accidental deaths.</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r>
        <w:rPr>
          <w:lang w:val="en_US" w:bidi="en_US"/>
        </w:rPr>
      </w:r>
      <w:r>
        <w:rPr>
          <w:lang w:val="en_US" w:bidi="en_US"/>
        </w:rPr>
        <w:t xml:space="preserve">If the slayer was cleared of the murder charge in his trial or hearing before the community (cp. </w:t>
      </w:r>
      <w:hyperlink r:id="rId921">
        <w:r>
          <w:rPr>
            <w:lang w:val="en_US" w:bidi="en_US"/>
          </w:rPr>
          <w:rPr>
            <w:color w:val="0000EE"/>
            <w:u w:val="single"/>
          </w:rPr>
          <w:t>Deut 19:11–12</w:t>
        </w:r>
      </w:hyperlink>
      <w:r>
        <w:rPr>
          <w:lang w:val="en_US" w:bidi="en_US"/>
        </w:rPr>
        <w:t>), he had to remain in the city of refuge to which he fled, and the avenger was not supposed to seek revenge, because the slayer was not guilty of murder. • until the death of the high priest: The priest’s death probably provided a kind of expiation for the blood that had been shed; even though the slayer was innocent of murder, human bloodshed had polluted the land (</w:t>
      </w:r>
      <w:hyperlink r:id="rId922">
        <w:r>
          <w:rPr>
            <w:lang w:val="en_US" w:bidi="en_US"/>
          </w:rPr>
          <w:rPr>
            <w:color w:val="0000EE"/>
            <w:u w:val="single"/>
          </w:rPr>
          <w:t>Num 35:33</w:t>
        </w:r>
      </w:hyperlink>
      <w:r>
        <w:rPr>
          <w:lang w:val="en_US" w:bidi="en_US"/>
        </w:rPr>
        <w:t xml:space="preserve">; cp. </w:t>
      </w:r>
      <w:hyperlink r:id="rId923">
        <w:r>
          <w:rPr>
            <w:lang w:val="en_US" w:bidi="en_US"/>
          </w:rPr>
          <w:rPr>
            <w:color w:val="0000EE"/>
            <w:u w:val="single"/>
          </w:rPr>
          <w:t>Gen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evidence—the testimony of two or more witnesses (cp. </w:t>
      </w:r>
      <w:hyperlink r:id="rId924">
        <w:r>
          <w:rPr>
            <w:lang w:val="en_US" w:bidi="en_US"/>
          </w:rPr>
          <w:rPr>
            <w:color w:val="0000EE"/>
            <w:u w:val="single"/>
          </w:rPr>
          <w:t>Deut 17:6</w:t>
        </w:r>
      </w:hyperlink>
      <w:r>
        <w:rPr>
          <w:lang w:val="en_US" w:bidi="en_US"/>
        </w:rPr>
        <w:t xml:space="preserve">; </w:t>
      </w:r>
      <w:hyperlink r:id="rId925">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payment of a ransom (monetary compensation) to free a convicted murderer from execution was prohibited, since the death penalty was required (cp. </w:t>
      </w:r>
      <w:hyperlink r:id="rId926">
        <w:r>
          <w:rPr>
            <w:lang w:val="en_US" w:bidi="en_US"/>
          </w:rPr>
          <w:rPr>
            <w:color w:val="0000EE"/>
            <w:u w:val="single"/>
          </w:rPr>
          <w:t>2 Sam 21:2–9</w:t>
        </w:r>
      </w:hyperlink>
      <w:r>
        <w:rPr>
          <w:lang w:val="en_US" w:bidi="en_US"/>
        </w:rPr>
        <w:t>). Similarly, the slayer in an involuntary manslaughter could not pay a ransom to get around his confinement in a city of refuge.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lang w:val="en_US" w:bidi="en_US"/>
        </w:rPr>
        <w:t>for murder pollutes the land: If the slayer in either a homicide or involuntary manslaughter were not dealt with as commanded, God regarded the land as polluted</w:t>
      </w:r>
      <w:r>
        <w:rPr>
          <w:i/>
          <w:lang w:val="en_US" w:bidi="en_US"/>
        </w:rPr>
        <w:t>,</w:t>
      </w:r>
      <w:r>
        <w:rPr>
          <w:lang w:val="en_US" w:bidi="en_US"/>
        </w:rPr>
        <w:t xml:space="preserve"> because human bloodshed required death (</w:t>
      </w:r>
      <w:hyperlink r:id="rId923">
        <w:r>
          <w:rPr>
            <w:lang w:val="en_US" w:bidi="en_US"/>
          </w:rPr>
          <w:rPr>
            <w:color w:val="0000EE"/>
            <w:u w:val="single"/>
          </w:rPr>
          <w:t>Gen 4:10–11</w:t>
        </w:r>
      </w:hyperlink>
      <w:r>
        <w:rPr>
          <w:lang w:val="en_US" w:bidi="en_US"/>
        </w:rPr>
        <w:t xml:space="preserve">; </w:t>
      </w:r>
      <w:hyperlink r:id="rId920">
        <w:r>
          <w:rPr>
            <w:lang w:val="en_US" w:bidi="en_US"/>
          </w:rPr>
          <w:rPr>
            <w:color w:val="0000EE"/>
            <w:u w:val="single"/>
          </w:rPr>
          <w:t>9:6</w:t>
        </w:r>
      </w:hyperlink>
      <w:r>
        <w:rPr>
          <w:lang w:val="en_US" w:bidi="en_US"/>
        </w:rPr>
        <w:t xml:space="preserve">; contrast </w:t>
      </w:r>
      <w:hyperlink r:id="rId927">
        <w:r>
          <w:rPr>
            <w:lang w:val="en_US" w:bidi="en_US"/>
          </w:rPr>
          <w:rPr>
            <w:color w:val="0000EE"/>
            <w:u w:val="single"/>
          </w:rPr>
          <w:t>Exod 21:29–30</w:t>
        </w:r>
      </w:hyperlink>
      <w:r>
        <w:rPr>
          <w:lang w:val="en_US" w:bidi="en_US"/>
        </w:rPr>
        <w:t xml:space="preserve">; see also </w:t>
      </w:r>
      <w:hyperlink r:id="rId928">
        <w:r>
          <w:rPr>
            <w:lang w:val="en_US" w:bidi="en_US"/>
          </w:rPr>
          <w:rPr>
            <w:color w:val="0000EE"/>
            <w:u w:val="single"/>
          </w:rPr>
          <w:t>Lev 18:28</w:t>
        </w:r>
      </w:hyperlink>
      <w:r>
        <w:rPr>
          <w:lang w:val="en_US" w:bidi="en_US"/>
        </w:rPr>
        <w:t xml:space="preserve">; </w:t>
      </w:r>
      <w:hyperlink r:id="rId929">
        <w:r>
          <w:rPr>
            <w:lang w:val="en_US" w:bidi="en_US"/>
          </w:rPr>
          <w:rPr>
            <w:color w:val="0000EE"/>
            <w:u w:val="single"/>
          </w:rPr>
          <w:t>Ezek 36:17–18</w:t>
        </w:r>
      </w:hyperlink>
      <w:r>
        <w:rPr>
          <w:lang w:val="en_US" w:bidi="en_US"/>
        </w:rPr>
        <w:t xml:space="preserve">; </w:t>
      </w:r>
      <w:hyperlink r:id="rId930">
        <w:r>
          <w:rPr>
            <w:lang w:val="en_US" w:bidi="en_US"/>
          </w:rPr>
          <w:rPr>
            <w:color w:val="0000EE"/>
            <w:u w:val="single"/>
          </w:rPr>
          <w:t>Hos 4:2–3</w:t>
        </w:r>
      </w:hyperlink>
      <w:r>
        <w:rPr>
          <w:lang w:val="en_US" w:bidi="en_US"/>
        </w:rPr>
        <w:t>). In its stern warning about the evil of murder, this entire passage highlights the absolute value of human life (</w:t>
      </w:r>
      <w:hyperlink r:id="rId931">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even as the Tabernacle stood in the middle of the Hebrew camp (see chs </w:t>
      </w:r>
      <w:hyperlink r:id="rId689">
        <w:r>
          <w:rPr>
            <w:lang w:val="en_US" w:bidi="en_US"/>
          </w:rPr>
          <w:rPr>
            <w:color w:val="0000EE"/>
            <w:u w:val="single"/>
          </w:rPr>
          <w:t>1–4</w:t>
        </w:r>
      </w:hyperlink>
      <w:r>
        <w:rPr>
          <w:lang w:val="en_US" w:bidi="en_US"/>
        </w:rPr>
        <w:t xml:space="preserve">). This meant that they must not defile their land by ignoring God’s commands or by failing to uphold justice (cp.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The Year of Jubilee (</w:t>
      </w:r>
      <w:hyperlink r:id="rId932">
        <w:r>
          <w:rPr>
            <w:lang w:val="en_US" w:bidi="en_US"/>
          </w:rPr>
          <w:rPr>
            <w:color w:val="0000EE"/>
            <w:u w:val="single"/>
          </w:rPr>
          <w:t>Lev 25:8–55</w:t>
        </w:r>
      </w:hyperlink>
      <w:r>
        <w:rPr>
          <w:lang w:val="en_US" w:bidi="en_US"/>
        </w:rPr>
        <w:t>) normally provided the means for land to return to its original owner, but it pertained only to land that was sold, not to land acquired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had petitioned for, and had been granted, equitable property rights (</w:t>
      </w:r>
      <w:hyperlink r:id="rId691">
        <w:r>
          <w:rPr>
            <w:lang w:val="en_US" w:bidi="en_US"/>
          </w:rPr>
          <w:rPr>
            <w:color w:val="0000EE"/>
            <w:u w:val="single"/>
          </w:rPr>
          <w:t>27:1–11</w:t>
        </w:r>
      </w:hyperlink>
      <w:r>
        <w:rPr>
          <w:lang w:val="en_US" w:bidi="en_US"/>
        </w:rPr>
        <w:t>). Here the ramifications of that decision are discussed.</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readily provided the justice that the men of the tribe of Joseph (i.e., of the tribe of Manasseh, the son of Joseph) sought in their petition.</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stipulations resolved the quandary, guaranteeing the stability and continuity of the tribal land allotments.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As they had been instructed, Zelophehad’s five daughters all married cousins on their father’s side</w:t>
      </w:r>
      <w:r>
        <w:rPr>
          <w:i/>
          <w:lang w:val="en_US" w:bidi="en_US"/>
        </w:rPr>
        <w:t>,</w:t>
      </w:r>
      <w:r>
        <w:rPr>
          <w:lang w:val="en_US" w:bidi="en_US"/>
        </w:rPr>
        <w:t xml:space="preserve"> keeping their father’s allotment within his clan. Marriage to a first cousin was acceptable in ancient Hebrew society (cp. </w:t>
      </w:r>
      <w:hyperlink r:id="rId933">
        <w:r>
          <w:rPr>
            <w:lang w:val="en_US" w:bidi="en_US"/>
          </w:rPr>
          <w:rPr>
            <w:color w:val="0000EE"/>
            <w:u w:val="single"/>
          </w:rPr>
          <w:t>Lev 18</w:t>
        </w:r>
      </w:hyperlink>
      <w:r>
        <w:rPr>
          <w:lang w:val="en_US" w:bidi="en_US"/>
        </w:rPr>
        <w:t xml:space="preserve">, </w:t>
      </w:r>
      <w:hyperlink r:id="rId934">
        <w:r>
          <w:rPr>
            <w:lang w:val="en_US" w:bidi="en_US"/>
          </w:rPr>
          <w:rPr>
            <w:color w:val="0000EE"/>
            <w:u w:val="single"/>
          </w:rPr>
          <w:t>20</w:t>
        </w:r>
      </w:hyperlink>
      <w:r>
        <w:rPr>
          <w:lang w:val="en_US" w:bidi="en_US"/>
        </w:rPr>
        <w:t xml:space="preserve">; see also </w:t>
      </w:r>
      <w:hyperlink r:id="rId935">
        <w:r>
          <w:rPr>
            <w:lang w:val="en_US" w:bidi="en_US"/>
          </w:rPr>
          <w:rPr>
            <w:color w:val="0000EE"/>
            <w:u w:val="single"/>
          </w:rPr>
          <w:t>1 Chr 23:22</w:t>
        </w:r>
      </w:hyperlink>
      <w:r>
        <w:rPr>
          <w:lang w:val="en_US" w:bidi="en_US"/>
        </w:rPr>
        <w:t>) as well as in other Near Eastern cultures.</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lang w:val="en_US" w:bidi="en_US"/>
        </w:rPr>
        <w:t xml:space="preserve">Commands and regulations might refer to legal pronouncements from the whole book (cp. </w:t>
      </w:r>
      <w:hyperlink r:id="rId936">
        <w:r>
          <w:rPr>
            <w:lang w:val="en_US" w:bidi="en_US"/>
          </w:rPr>
          <w:rPr>
            <w:color w:val="0000EE"/>
            <w:u w:val="single"/>
          </w:rPr>
          <w:t>Lev 27:34</w:t>
        </w:r>
      </w:hyperlink>
      <w:r>
        <w:rPr>
          <w:lang w:val="en_US" w:bidi="en_US"/>
        </w:rPr>
        <w:t>) or only to those given on the plains of Moab (</w:t>
      </w:r>
      <w:hyperlink r:id="rId937">
        <w:r>
          <w:rPr>
            <w:lang w:val="en_US" w:bidi="en_US"/>
          </w:rPr>
          <w:rPr>
            <w:color w:val="0000EE"/>
            <w:u w:val="single"/>
          </w:rPr>
          <w:t>Num 26–36</w:t>
        </w:r>
      </w:hyperlink>
      <w:r>
        <w:rPr>
          <w:lang w:val="en_US" w:bidi="en_US"/>
        </w:rPr>
        <w:t>). • All that remained to make the Israelites ready to enter Canaan was for Moses to remind them of their history and covenant obligations—the subjects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1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Gen24:10" TargetMode="External"/><Relationship Id="rId608" Type="http://schemas.openxmlformats.org/officeDocument/2006/relationships/hyperlink" Target="https://ref.ly/Num22:12" TargetMode="External"/><Relationship Id="rId609" Type="http://schemas.openxmlformats.org/officeDocument/2006/relationships/hyperlink" Target="https://ref.ly/Gen22:17-Gen22:18" TargetMode="External"/><Relationship Id="rId610" Type="http://schemas.openxmlformats.org/officeDocument/2006/relationships/hyperlink" Target="https://ref.ly/Josh2:9-Josh2:11" TargetMode="External"/><Relationship Id="rId611" Type="http://schemas.openxmlformats.org/officeDocument/2006/relationships/hyperlink" Target="https://ref.ly/Num14:13-Num14:19" TargetMode="External"/><Relationship Id="rId612" Type="http://schemas.openxmlformats.org/officeDocument/2006/relationships/hyperlink" Target="https://ref.ly/Num25:3" TargetMode="External"/><Relationship Id="rId613" Type="http://schemas.openxmlformats.org/officeDocument/2006/relationships/hyperlink" Target="https://ref.ly/Num25:5" TargetMode="External"/><Relationship Id="rId614" Type="http://schemas.openxmlformats.org/officeDocument/2006/relationships/hyperlink" Target="https://ref.ly/Deut3:29" TargetMode="External"/><Relationship Id="rId615" Type="http://schemas.openxmlformats.org/officeDocument/2006/relationships/hyperlink" Target="https://ref.ly/Deut34:6" TargetMode="External"/><Relationship Id="rId616" Type="http://schemas.openxmlformats.org/officeDocument/2006/relationships/hyperlink" Target="https://ref.ly/Num23:3" TargetMode="External"/><Relationship Id="rId617" Type="http://schemas.openxmlformats.org/officeDocument/2006/relationships/hyperlink" Target="https://ref.ly/Num23:15" TargetMode="External"/><Relationship Id="rId618" Type="http://schemas.openxmlformats.org/officeDocument/2006/relationships/hyperlink" Target="https://ref.ly/Num24:7" TargetMode="External"/><Relationship Id="rId619" Type="http://schemas.openxmlformats.org/officeDocument/2006/relationships/hyperlink" Target="https://ref.ly/Num26:1-Num26:65" TargetMode="External"/><Relationship Id="rId620" Type="http://schemas.openxmlformats.org/officeDocument/2006/relationships/hyperlink" Target="https://ref.ly/Num24:15-Num24:24" TargetMode="External"/><Relationship Id="rId621" Type="http://schemas.openxmlformats.org/officeDocument/2006/relationships/hyperlink" Target="https://ref.ly/1Sam15:7-1Sam15:9" TargetMode="External"/><Relationship Id="rId622" Type="http://schemas.openxmlformats.org/officeDocument/2006/relationships/hyperlink" Target="https://ref.ly/1Sam15:32-1Sam15:33" TargetMode="External"/><Relationship Id="rId623" Type="http://schemas.openxmlformats.org/officeDocument/2006/relationships/hyperlink" Target="https://ref.ly/Num14:45" TargetMode="External"/><Relationship Id="rId624" Type="http://schemas.openxmlformats.org/officeDocument/2006/relationships/hyperlink" Target="https://ref.ly/Exod17:8-Exod17:16" TargetMode="External"/><Relationship Id="rId625" Type="http://schemas.openxmlformats.org/officeDocument/2006/relationships/hyperlink" Target="https://ref.ly/Num24:8-Num24:9" TargetMode="External"/><Relationship Id="rId626" Type="http://schemas.openxmlformats.org/officeDocument/2006/relationships/hyperlink" Target="https://ref.ly/Gen12:3" TargetMode="External"/><Relationship Id="rId627" Type="http://schemas.openxmlformats.org/officeDocument/2006/relationships/hyperlink" Target="https://ref.ly/Gen27:29" TargetMode="External"/><Relationship Id="rId628" Type="http://schemas.openxmlformats.org/officeDocument/2006/relationships/hyperlink" Target="https://ref.ly/Job27:23" TargetMode="External"/><Relationship Id="rId629" Type="http://schemas.openxmlformats.org/officeDocument/2006/relationships/hyperlink" Target="https://ref.ly/Lam2:15" TargetMode="External"/><Relationship Id="rId630" Type="http://schemas.openxmlformats.org/officeDocument/2006/relationships/hyperlink" Target="https://ref.ly/Num24:9" TargetMode="External"/><Relationship Id="rId631" Type="http://schemas.openxmlformats.org/officeDocument/2006/relationships/hyperlink" Target="https://ref.ly/Num24:16" TargetMode="External"/><Relationship Id="rId632" Type="http://schemas.openxmlformats.org/officeDocument/2006/relationships/hyperlink" Target="https://ref.ly/Num24:17" TargetMode="External"/><Relationship Id="rId633" Type="http://schemas.openxmlformats.org/officeDocument/2006/relationships/hyperlink" Target="https://ref.ly/Isa14:12" TargetMode="External"/><Relationship Id="rId634" Type="http://schemas.openxmlformats.org/officeDocument/2006/relationships/hyperlink" Target="https://ref.ly/Matt2:1-Matt2:10" TargetMode="External"/><Relationship Id="rId635" Type="http://schemas.openxmlformats.org/officeDocument/2006/relationships/hyperlink" Target="https://ref.ly/Gen49:10" TargetMode="External"/><Relationship Id="rId636" Type="http://schemas.openxmlformats.org/officeDocument/2006/relationships/hyperlink" Target="https://ref.ly/Ps45:6" TargetMode="External"/><Relationship Id="rId637" Type="http://schemas.openxmlformats.org/officeDocument/2006/relationships/hyperlink" Target="https://ref.ly/2Sam8:2"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21:23" TargetMode="External"/><Relationship Id="rId783" Type="http://schemas.openxmlformats.org/officeDocument/2006/relationships/hyperlink" Target="https://ref.ly/Lev22:13" TargetMode="External"/><Relationship Id="rId784" Type="http://schemas.openxmlformats.org/officeDocument/2006/relationships/hyperlink" Target="https://ref.ly/Num30:5" TargetMode="External"/><Relationship Id="rId785" Type="http://schemas.openxmlformats.org/officeDocument/2006/relationships/hyperlink" Target="https://ref.ly/Num30:8" TargetMode="External"/><Relationship Id="rId786" Type="http://schemas.openxmlformats.org/officeDocument/2006/relationships/hyperlink" Target="https://ref.ly/Num30:12" TargetMode="External"/><Relationship Id="rId787" Type="http://schemas.openxmlformats.org/officeDocument/2006/relationships/hyperlink" Target="https://ref.ly/Num30:13" TargetMode="External"/><Relationship Id="rId788" Type="http://schemas.openxmlformats.org/officeDocument/2006/relationships/hyperlink" Target="https://ref.ly/Lev5:4-Lev5:13" TargetMode="External"/><Relationship Id="rId789" Type="http://schemas.openxmlformats.org/officeDocument/2006/relationships/hyperlink" Target="https://ref.ly/Num25:1-Num25:18" TargetMode="External"/><Relationship Id="rId790" Type="http://schemas.openxmlformats.org/officeDocument/2006/relationships/hyperlink" Target="https://ref.ly/Judg6:3" TargetMode="External"/><Relationship Id="rId791" Type="http://schemas.openxmlformats.org/officeDocument/2006/relationships/hyperlink" Target="https://ref.ly/Judg6:33" TargetMode="External"/><Relationship Id="rId792" Type="http://schemas.openxmlformats.org/officeDocument/2006/relationships/hyperlink" Target="https://ref.ly/Judg7:12" TargetMode="External"/><Relationship Id="rId793" Type="http://schemas.openxmlformats.org/officeDocument/2006/relationships/hyperlink" Target="https://ref.ly/Gen37:28" TargetMode="External"/><Relationship Id="rId794" Type="http://schemas.openxmlformats.org/officeDocument/2006/relationships/hyperlink" Target="https://ref.ly/Gen37:36" TargetMode="External"/><Relationship Id="rId795" Type="http://schemas.openxmlformats.org/officeDocument/2006/relationships/hyperlink" Target="https://ref.ly/Isa60:6" TargetMode="External"/><Relationship Id="rId796" Type="http://schemas.openxmlformats.org/officeDocument/2006/relationships/hyperlink" Target="https://ref.ly/Exod2:15-Exod3:1" TargetMode="External"/><Relationship Id="rId797" Type="http://schemas.openxmlformats.org/officeDocument/2006/relationships/hyperlink" Target="https://ref.ly/Num10:29" TargetMode="External"/><Relationship Id="rId798" Type="http://schemas.openxmlformats.org/officeDocument/2006/relationships/hyperlink" Target="https://ref.ly/Num22:4" TargetMode="External"/><Relationship Id="rId799" Type="http://schemas.openxmlformats.org/officeDocument/2006/relationships/hyperlink" Target="https://ref.ly/Num25:6-Num25:18" TargetMode="External"/><Relationship Id="rId800" Type="http://schemas.openxmlformats.org/officeDocument/2006/relationships/hyperlink" Target="https://ref.ly/Num25:11" TargetMode="External"/><Relationship Id="rId801" Type="http://schemas.openxmlformats.org/officeDocument/2006/relationships/hyperlink" Target="https://ref.ly/Num25:13" TargetMode="External"/><Relationship Id="rId802" Type="http://schemas.openxmlformats.org/officeDocument/2006/relationships/hyperlink" Target="https://ref.ly/Num10:35-Num10:36" TargetMode="External"/><Relationship Id="rId803" Type="http://schemas.openxmlformats.org/officeDocument/2006/relationships/hyperlink" Target="https://ref.ly/Josh6:6" TargetMode="External"/><Relationship Id="rId804" Type="http://schemas.openxmlformats.org/officeDocument/2006/relationships/hyperlink" Target="https://ref.ly/1Sam4:3-1Sam4:11" TargetMode="External"/><Relationship Id="rId805" Type="http://schemas.openxmlformats.org/officeDocument/2006/relationships/hyperlink" Target="https://ref.ly/Num14:44" TargetMode="External"/><Relationship Id="rId806" Type="http://schemas.openxmlformats.org/officeDocument/2006/relationships/hyperlink" Target="https://ref.ly/Num3:31" TargetMode="External"/><Relationship Id="rId807" Type="http://schemas.openxmlformats.org/officeDocument/2006/relationships/hyperlink" Target="https://ref.ly/Num4:15" TargetMode="External"/><Relationship Id="rId808" Type="http://schemas.openxmlformats.org/officeDocument/2006/relationships/hyperlink" Target="https://ref.ly/Num18:3" TargetMode="External"/><Relationship Id="rId809" Type="http://schemas.openxmlformats.org/officeDocument/2006/relationships/hyperlink" Target="https://ref.ly/1Kgs8:4" TargetMode="External"/><Relationship Id="rId810" Type="http://schemas.openxmlformats.org/officeDocument/2006/relationships/hyperlink" Target="https://ref.ly/1Chr9:29" TargetMode="External"/><Relationship Id="rId811" Type="http://schemas.openxmlformats.org/officeDocument/2006/relationships/hyperlink" Target="https://ref.ly/2Chr5:5" TargetMode="External"/><Relationship Id="rId812" Type="http://schemas.openxmlformats.org/officeDocument/2006/relationships/hyperlink" Target="https://ref.ly/Num31:12" TargetMode="External"/><Relationship Id="rId813" Type="http://schemas.openxmlformats.org/officeDocument/2006/relationships/hyperlink" Target="https://ref.ly/Num31:32-Num31:35" TargetMode="External"/><Relationship Id="rId814" Type="http://schemas.openxmlformats.org/officeDocument/2006/relationships/hyperlink" Target="https://ref.ly/2Pet2:15" TargetMode="External"/><Relationship Id="rId815" Type="http://schemas.openxmlformats.org/officeDocument/2006/relationships/hyperlink" Target="https://ref.ly/Jude1:11" TargetMode="External"/><Relationship Id="rId816" Type="http://schemas.openxmlformats.org/officeDocument/2006/relationships/hyperlink" Target="https://ref.ly/Josh6:1-Josh6:27" TargetMode="External"/><Relationship Id="rId817" Type="http://schemas.openxmlformats.org/officeDocument/2006/relationships/hyperlink" Target="https://ref.ly/Josh8:1-Josh8:35" TargetMode="External"/><Relationship Id="rId818" Type="http://schemas.openxmlformats.org/officeDocument/2006/relationships/hyperlink" Target="https://ref.ly/Num19:1-Num19:22" TargetMode="External"/><Relationship Id="rId819" Type="http://schemas.openxmlformats.org/officeDocument/2006/relationships/hyperlink" Target="https://ref.ly/1Sam30:21-1Sam30:25" TargetMode="External"/><Relationship Id="rId820" Type="http://schemas.openxmlformats.org/officeDocument/2006/relationships/hyperlink" Target="https://ref.ly/Num31:25-Num31:30" TargetMode="External"/><Relationship Id="rId821" Type="http://schemas.openxmlformats.org/officeDocument/2006/relationships/hyperlink" Target="https://ref.ly/Exod30:12" TargetMode="External"/><Relationship Id="rId822" Type="http://schemas.openxmlformats.org/officeDocument/2006/relationships/hyperlink" Target="https://ref.ly/Judg8:24-Judg8:26" TargetMode="External"/><Relationship Id="rId823" Type="http://schemas.openxmlformats.org/officeDocument/2006/relationships/hyperlink" Target="https://ref.ly/Num16:39-Num16:40" TargetMode="External"/><Relationship Id="rId824" Type="http://schemas.openxmlformats.org/officeDocument/2006/relationships/hyperlink" Target="https://ref.ly/Zech6:14" TargetMode="External"/><Relationship Id="rId825" Type="http://schemas.openxmlformats.org/officeDocument/2006/relationships/hyperlink" Target="https://ref.ly/Num31:32-Num31:33" TargetMode="External"/><Relationship Id="rId826" Type="http://schemas.openxmlformats.org/officeDocument/2006/relationships/hyperlink" Target="https://ref.ly/Num32:29" TargetMode="External"/><Relationship Id="rId827" Type="http://schemas.openxmlformats.org/officeDocument/2006/relationships/hyperlink" Target="https://ref.ly/Num21:1-Num21:35" TargetMode="External"/><Relationship Id="rId828" Type="http://schemas.openxmlformats.org/officeDocument/2006/relationships/hyperlink" Target="https://ref.ly/Num32:38" TargetMode="External"/><Relationship Id="rId829" Type="http://schemas.openxmlformats.org/officeDocument/2006/relationships/hyperlink" Target="https://ref.ly/Gen36:10-Gen36:11" TargetMode="External"/><Relationship Id="rId830" Type="http://schemas.openxmlformats.org/officeDocument/2006/relationships/hyperlink" Target="https://ref.ly/Num13:6" TargetMode="External"/><Relationship Id="rId831" Type="http://schemas.openxmlformats.org/officeDocument/2006/relationships/hyperlink" Target="https://ref.ly/Num32:22" TargetMode="External"/><Relationship Id="rId832" Type="http://schemas.openxmlformats.org/officeDocument/2006/relationships/hyperlink" Target="https://ref.ly/Num32:23" TargetMode="External"/><Relationship Id="rId833" Type="http://schemas.openxmlformats.org/officeDocument/2006/relationships/hyperlink" Target="https://ref.ly/Josh4:12-Josh4:13" TargetMode="External"/><Relationship Id="rId834" Type="http://schemas.openxmlformats.org/officeDocument/2006/relationships/hyperlink" Target="https://ref.ly/Josh22:1-Josh22:9" TargetMode="External"/><Relationship Id="rId835" Type="http://schemas.openxmlformats.org/officeDocument/2006/relationships/hyperlink" Target="https://ref.ly/Josh22:1-Josh22:2" TargetMode="External"/><Relationship Id="rId836" Type="http://schemas.openxmlformats.org/officeDocument/2006/relationships/hyperlink" Target="https://ref.ly/Deut3:12-Deut3:13" TargetMode="External"/><Relationship Id="rId837" Type="http://schemas.openxmlformats.org/officeDocument/2006/relationships/hyperlink" Target="https://ref.ly/Deut4:43" TargetMode="External"/><Relationship Id="rId838" Type="http://schemas.openxmlformats.org/officeDocument/2006/relationships/hyperlink" Target="https://ref.ly/Deut29:7-Deut29:8" TargetMode="External"/><Relationship Id="rId839" Type="http://schemas.openxmlformats.org/officeDocument/2006/relationships/hyperlink" Target="https://ref.ly/Num32:33" TargetMode="External"/><Relationship Id="rId840" Type="http://schemas.openxmlformats.org/officeDocument/2006/relationships/hyperlink" Target="https://ref.ly/Josh17:1-Josh17:12" TargetMode="External"/><Relationship Id="rId841" Type="http://schemas.openxmlformats.org/officeDocument/2006/relationships/hyperlink" Target="https://ref.ly/Josh22:7" TargetMode="External"/><Relationship Id="rId842" Type="http://schemas.openxmlformats.org/officeDocument/2006/relationships/hyperlink" Target="https://ref.ly/Isa46:1" TargetMode="External"/><Relationship Id="rId843" Type="http://schemas.openxmlformats.org/officeDocument/2006/relationships/hyperlink" Target="https://ref.ly/Deut3:13-Deut3:15" TargetMode="External"/><Relationship Id="rId844" Type="http://schemas.openxmlformats.org/officeDocument/2006/relationships/hyperlink" Target="https://ref.ly/Josh13:29-Josh13:31" TargetMode="External"/><Relationship Id="rId845" Type="http://schemas.openxmlformats.org/officeDocument/2006/relationships/hyperlink" Target="https://ref.ly/Judg8:11" TargetMode="External"/><Relationship Id="rId846" Type="http://schemas.openxmlformats.org/officeDocument/2006/relationships/hyperlink" Target="https://ref.ly/Deut3:14" TargetMode="External"/><Relationship Id="rId847" Type="http://schemas.openxmlformats.org/officeDocument/2006/relationships/hyperlink" Target="https://ref.ly/Josh13:30" TargetMode="External"/><Relationship Id="rId848" Type="http://schemas.openxmlformats.org/officeDocument/2006/relationships/hyperlink" Target="https://ref.ly/Judg10:4" TargetMode="External"/><Relationship Id="rId849" Type="http://schemas.openxmlformats.org/officeDocument/2006/relationships/hyperlink" Target="https://ref.ly/1Kgs4:13" TargetMode="External"/><Relationship Id="rId850" Type="http://schemas.openxmlformats.org/officeDocument/2006/relationships/hyperlink" Target="https://ref.ly/1Chr2:21-1Chr2:23" TargetMode="External"/><Relationship Id="rId851" Type="http://schemas.openxmlformats.org/officeDocument/2006/relationships/hyperlink" Target="https://ref.ly/Exod24:4" TargetMode="External"/><Relationship Id="rId852" Type="http://schemas.openxmlformats.org/officeDocument/2006/relationships/hyperlink" Target="https://ref.ly/Num33:3" TargetMode="External"/><Relationship Id="rId853" Type="http://schemas.openxmlformats.org/officeDocument/2006/relationships/hyperlink" Target="https://ref.ly/Num33:49" TargetMode="External"/><Relationship Id="rId854" Type="http://schemas.openxmlformats.org/officeDocument/2006/relationships/hyperlink" Target="https://ref.ly/Exod6:6" TargetMode="External"/><Relationship Id="rId855" Type="http://schemas.openxmlformats.org/officeDocument/2006/relationships/hyperlink" Target="https://ref.ly/Exod12:12" TargetMode="External"/><Relationship Id="rId856" Type="http://schemas.openxmlformats.org/officeDocument/2006/relationships/hyperlink" Target="https://ref.ly/Exod13:17-Exod19:1" TargetMode="External"/><Relationship Id="rId857" Type="http://schemas.openxmlformats.org/officeDocument/2006/relationships/hyperlink" Target="https://ref.ly/Exod13:20" TargetMode="External"/><Relationship Id="rId858" Type="http://schemas.openxmlformats.org/officeDocument/2006/relationships/hyperlink" Target="https://ref.ly/Num11:34-Num12:16" TargetMode="External"/><Relationship Id="rId859" Type="http://schemas.openxmlformats.org/officeDocument/2006/relationships/hyperlink" Target="https://ref.ly/Deut10:6" TargetMode="External"/><Relationship Id="rId860" Type="http://schemas.openxmlformats.org/officeDocument/2006/relationships/hyperlink" Target="https://ref.ly/Deut2:8" TargetMode="External"/><Relationship Id="rId861" Type="http://schemas.openxmlformats.org/officeDocument/2006/relationships/hyperlink" Target="https://ref.ly/Num32:8" TargetMode="External"/><Relationship Id="rId862" Type="http://schemas.openxmlformats.org/officeDocument/2006/relationships/hyperlink" Target="https://ref.ly/Deut31:1-Deut31:2" TargetMode="External"/><Relationship Id="rId863" Type="http://schemas.openxmlformats.org/officeDocument/2006/relationships/hyperlink" Target="https://ref.ly/Deut34:7" TargetMode="External"/><Relationship Id="rId864" Type="http://schemas.openxmlformats.org/officeDocument/2006/relationships/hyperlink" Target="https://ref.ly/Jer48:22" TargetMode="External"/><Relationship Id="rId865" Type="http://schemas.openxmlformats.org/officeDocument/2006/relationships/hyperlink" Target="https://ref.ly/Num36:13" TargetMode="External"/><Relationship Id="rId866" Type="http://schemas.openxmlformats.org/officeDocument/2006/relationships/hyperlink" Target="https://ref.ly/Exod23:23-Exod23:33" TargetMode="External"/><Relationship Id="rId867" Type="http://schemas.openxmlformats.org/officeDocument/2006/relationships/hyperlink" Target="https://ref.ly/Exod34:11-Exod34:17" TargetMode="External"/><Relationship Id="rId868" Type="http://schemas.openxmlformats.org/officeDocument/2006/relationships/hyperlink" Target="https://ref.ly/Deut7:1-Deut7:6" TargetMode="External"/><Relationship Id="rId869" Type="http://schemas.openxmlformats.org/officeDocument/2006/relationships/hyperlink" Target="https://ref.ly/Deut12:2-Deut12:4" TargetMode="External"/><Relationship Id="rId870" Type="http://schemas.openxmlformats.org/officeDocument/2006/relationships/hyperlink" Target="https://ref.ly/Josh23:4-Josh23:8" TargetMode="External"/><Relationship Id="rId871" Type="http://schemas.openxmlformats.org/officeDocument/2006/relationships/hyperlink" Target="https://ref.ly/Lev26:1" TargetMode="External"/><Relationship Id="rId872" Type="http://schemas.openxmlformats.org/officeDocument/2006/relationships/hyperlink" Target="https://ref.ly/Deut12:2-Deut12:3" TargetMode="External"/><Relationship Id="rId873" Type="http://schemas.openxmlformats.org/officeDocument/2006/relationships/hyperlink" Target="https://ref.ly/Num26:53-Num26:56" TargetMode="External"/><Relationship Id="rId874" Type="http://schemas.openxmlformats.org/officeDocument/2006/relationships/hyperlink" Target="https://ref.ly/Num34:1-Num34:29" TargetMode="External"/><Relationship Id="rId875" Type="http://schemas.openxmlformats.org/officeDocument/2006/relationships/hyperlink" Target="https://ref.ly/Num33:51-Num33:53" TargetMode="External"/><Relationship Id="rId876" Type="http://schemas.openxmlformats.org/officeDocument/2006/relationships/hyperlink" Target="https://ref.ly/Judg1:1-Judg2:5" TargetMode="External"/><Relationship Id="rId877" Type="http://schemas.openxmlformats.org/officeDocument/2006/relationships/hyperlink" Target="https://ref.ly/Judg2:11-Judg3:6" TargetMode="External"/><Relationship Id="rId878" Type="http://schemas.openxmlformats.org/officeDocument/2006/relationships/hyperlink" Target="https://ref.ly/Num33:55" TargetMode="External"/><Relationship Id="rId879" Type="http://schemas.openxmlformats.org/officeDocument/2006/relationships/hyperlink" Target="https://ref.ly/2Cor12:7" TargetMode="External"/><Relationship Id="rId880" Type="http://schemas.openxmlformats.org/officeDocument/2006/relationships/hyperlink" Target="https://ref.ly/Gen12:1-Gen12:7" TargetMode="External"/><Relationship Id="rId881" Type="http://schemas.openxmlformats.org/officeDocument/2006/relationships/hyperlink" Target="https://ref.ly/Num13:1-Num13:33" TargetMode="External"/><Relationship Id="rId882" Type="http://schemas.openxmlformats.org/officeDocument/2006/relationships/hyperlink" Target="https://ref.ly/Num33:53" TargetMode="External"/><Relationship Id="rId883" Type="http://schemas.openxmlformats.org/officeDocument/2006/relationships/hyperlink" Target="https://ref.ly/Josh13:1-Josh19:51" TargetMode="External"/><Relationship Id="rId884" Type="http://schemas.openxmlformats.org/officeDocument/2006/relationships/hyperlink" Target="https://ref.ly/Ezek47:1-Ezek48:35" TargetMode="External"/><Relationship Id="rId885" Type="http://schemas.openxmlformats.org/officeDocument/2006/relationships/hyperlink" Target="https://ref.ly/2Sam24:1-2Sam24:9" TargetMode="External"/><Relationship Id="rId886" Type="http://schemas.openxmlformats.org/officeDocument/2006/relationships/hyperlink" Target="https://ref.ly/Num13:21" TargetMode="External"/><Relationship Id="rId887" Type="http://schemas.openxmlformats.org/officeDocument/2006/relationships/hyperlink" Target="https://ref.ly/Num34:6" TargetMode="External"/><Relationship Id="rId888" Type="http://schemas.openxmlformats.org/officeDocument/2006/relationships/hyperlink" Target="https://ref.ly/Amos6:14" TargetMode="External"/><Relationship Id="rId889" Type="http://schemas.openxmlformats.org/officeDocument/2006/relationships/hyperlink" Target="https://ref.ly/Num26:55-Num26:56" TargetMode="External"/><Relationship Id="rId890" Type="http://schemas.openxmlformats.org/officeDocument/2006/relationships/hyperlink" Target="https://ref.ly/Num34:19-Num34:28" TargetMode="External"/><Relationship Id="rId891" Type="http://schemas.openxmlformats.org/officeDocument/2006/relationships/hyperlink" Target="https://ref.ly/Num13:30" TargetMode="External"/><Relationship Id="rId892" Type="http://schemas.openxmlformats.org/officeDocument/2006/relationships/hyperlink" Target="https://ref.ly/Num14:6-Num14:38" TargetMode="External"/><Relationship Id="rId893" Type="http://schemas.openxmlformats.org/officeDocument/2006/relationships/hyperlink" Target="https://ref.ly/Num35:1-Num35:34" TargetMode="External"/><Relationship Id="rId894" Type="http://schemas.openxmlformats.org/officeDocument/2006/relationships/hyperlink" Target="https://ref.ly/Lev25:32-Lev25:34" TargetMode="External"/><Relationship Id="rId895" Type="http://schemas.openxmlformats.org/officeDocument/2006/relationships/hyperlink" Target="https://ref.ly/1Chr13:2" TargetMode="External"/><Relationship Id="rId896" Type="http://schemas.openxmlformats.org/officeDocument/2006/relationships/hyperlink" Target="https://ref.ly/2Chr11:14" TargetMode="External"/><Relationship Id="rId897" Type="http://schemas.openxmlformats.org/officeDocument/2006/relationships/hyperlink" Target="https://ref.ly/Deut33:9-Deut33:10" TargetMode="External"/><Relationship Id="rId898" Type="http://schemas.openxmlformats.org/officeDocument/2006/relationships/hyperlink" Target="https://ref.ly/2Chr17:7-2Chr17:9" TargetMode="External"/><Relationship Id="rId899" Type="http://schemas.openxmlformats.org/officeDocument/2006/relationships/hyperlink" Target="https://ref.ly/2Chr19:8-2Chr19:11" TargetMode="External"/><Relationship Id="rId900" Type="http://schemas.openxmlformats.org/officeDocument/2006/relationships/hyperlink" Target="https://ref.ly/2Chr35:3" TargetMode="External"/><Relationship Id="rId901" Type="http://schemas.openxmlformats.org/officeDocument/2006/relationships/hyperlink" Target="https://ref.ly/Num18:23" TargetMode="External"/><Relationship Id="rId902" Type="http://schemas.openxmlformats.org/officeDocument/2006/relationships/hyperlink" Target="https://ref.ly/Num26:62" TargetMode="External"/><Relationship Id="rId903" Type="http://schemas.openxmlformats.org/officeDocument/2006/relationships/hyperlink" Target="https://ref.ly/Num35:4" TargetMode="External"/><Relationship Id="rId904" Type="http://schemas.openxmlformats.org/officeDocument/2006/relationships/hyperlink" Target="https://ref.ly/Num35:5" TargetMode="External"/><Relationship Id="rId905" Type="http://schemas.openxmlformats.org/officeDocument/2006/relationships/hyperlink" Target="https://ref.ly/Deut4:41-Deut4:43" TargetMode="External"/><Relationship Id="rId906" Type="http://schemas.openxmlformats.org/officeDocument/2006/relationships/hyperlink" Target="https://ref.ly/Deut19:1-Deut19:13" TargetMode="External"/><Relationship Id="rId907" Type="http://schemas.openxmlformats.org/officeDocument/2006/relationships/hyperlink" Target="https://ref.ly/Josh20:1-Josh20:9" TargetMode="External"/><Relationship Id="rId908" Type="http://schemas.openxmlformats.org/officeDocument/2006/relationships/hyperlink" Target="https://ref.ly/Exod21:12-Exod21:14" TargetMode="External"/><Relationship Id="rId909" Type="http://schemas.openxmlformats.org/officeDocument/2006/relationships/hyperlink" Target="https://ref.ly/Josh20:7-Josh20:8" TargetMode="External"/><Relationship Id="rId910" Type="http://schemas.openxmlformats.org/officeDocument/2006/relationships/hyperlink" Target="https://ref.ly/1Kgs1:50-1Kgs1:53" TargetMode="External"/><Relationship Id="rId911" Type="http://schemas.openxmlformats.org/officeDocument/2006/relationships/hyperlink" Target="https://ref.ly/1Kgs2:28-1Kgs2:34" TargetMode="External"/><Relationship Id="rId912" Type="http://schemas.openxmlformats.org/officeDocument/2006/relationships/hyperlink" Target="https://ref.ly/Exod21:14" TargetMode="External"/><Relationship Id="rId913" Type="http://schemas.openxmlformats.org/officeDocument/2006/relationships/hyperlink" Target="https://ref.ly/Lev19:15" TargetMode="External"/><Relationship Id="rId914" Type="http://schemas.openxmlformats.org/officeDocument/2006/relationships/hyperlink" Target="https://ref.ly/Deut1:16-Deut1:17" TargetMode="External"/><Relationship Id="rId915" Type="http://schemas.openxmlformats.org/officeDocument/2006/relationships/hyperlink" Target="https://ref.ly/1Tim5:21" TargetMode="External"/><Relationship Id="rId916" Type="http://schemas.openxmlformats.org/officeDocument/2006/relationships/hyperlink" Target="https://ref.ly/Jas2:2-Jas2:4" TargetMode="External"/><Relationship Id="rId917" Type="http://schemas.openxmlformats.org/officeDocument/2006/relationships/hyperlink" Target="https://ref.ly/Num35:11" TargetMode="External"/><Relationship Id="rId918" Type="http://schemas.openxmlformats.org/officeDocument/2006/relationships/hyperlink" Target="https://ref.ly/Num35:22-Num35:23" TargetMode="External"/><Relationship Id="rId919" Type="http://schemas.openxmlformats.org/officeDocument/2006/relationships/hyperlink" Target="https://ref.ly/Num15:22-Num15:31" TargetMode="External"/><Relationship Id="rId920" Type="http://schemas.openxmlformats.org/officeDocument/2006/relationships/hyperlink" Target="https://ref.ly/Gen9:6" TargetMode="External"/><Relationship Id="rId921" Type="http://schemas.openxmlformats.org/officeDocument/2006/relationships/hyperlink" Target="https://ref.ly/Deut19:11-Deut19:12" TargetMode="External"/><Relationship Id="rId922" Type="http://schemas.openxmlformats.org/officeDocument/2006/relationships/hyperlink" Target="https://ref.ly/Num35:33" TargetMode="External"/><Relationship Id="rId923" Type="http://schemas.openxmlformats.org/officeDocument/2006/relationships/hyperlink" Target="https://ref.ly/Gen4:10-Gen4:11" TargetMode="External"/><Relationship Id="rId924" Type="http://schemas.openxmlformats.org/officeDocument/2006/relationships/hyperlink" Target="https://ref.ly/Deut17:6" TargetMode="External"/><Relationship Id="rId925" Type="http://schemas.openxmlformats.org/officeDocument/2006/relationships/hyperlink" Target="https://ref.ly/Deut19:15" TargetMode="External"/><Relationship Id="rId926" Type="http://schemas.openxmlformats.org/officeDocument/2006/relationships/hyperlink" Target="https://ref.ly/2Sam21:2-2Sam21:9" TargetMode="External"/><Relationship Id="rId927" Type="http://schemas.openxmlformats.org/officeDocument/2006/relationships/hyperlink" Target="https://ref.ly/Exod21:29-Exod21:30" TargetMode="External"/><Relationship Id="rId928" Type="http://schemas.openxmlformats.org/officeDocument/2006/relationships/hyperlink" Target="https://ref.ly/Lev18:28" TargetMode="External"/><Relationship Id="rId929" Type="http://schemas.openxmlformats.org/officeDocument/2006/relationships/hyperlink" Target="https://ref.ly/Ezek36:17-Ezek36:18" TargetMode="External"/><Relationship Id="rId930" Type="http://schemas.openxmlformats.org/officeDocument/2006/relationships/hyperlink" Target="https://ref.ly/Hos4:2-Hos4:3" TargetMode="External"/><Relationship Id="rId931" Type="http://schemas.openxmlformats.org/officeDocument/2006/relationships/hyperlink" Target="https://ref.ly/Exod20:13" TargetMode="External"/><Relationship Id="rId932" Type="http://schemas.openxmlformats.org/officeDocument/2006/relationships/hyperlink" Target="https://ref.ly/Lev25:8-Lev25:55" TargetMode="External"/><Relationship Id="rId933" Type="http://schemas.openxmlformats.org/officeDocument/2006/relationships/hyperlink" Target="https://ref.ly/Lev18:1-Lev18:30" TargetMode="External"/><Relationship Id="rId934" Type="http://schemas.openxmlformats.org/officeDocument/2006/relationships/hyperlink" Target="https://ref.ly/Lev20:1-Lev20:27" TargetMode="External"/><Relationship Id="rId935" Type="http://schemas.openxmlformats.org/officeDocument/2006/relationships/hyperlink" Target="https://ref.ly/1Chr23:22" TargetMode="External"/><Relationship Id="rId936" Type="http://schemas.openxmlformats.org/officeDocument/2006/relationships/hyperlink" Target="https://ref.ly/Lev27:34" TargetMode="External"/><Relationship Id="rId937"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