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hyperlink r:id="rId13">
        <w:r>
          <w:rPr>
            <w:lang w:val="es_ES" w:bidi="es_ES"/>
          </w:rPr>
          <w:rPr>
            <w:color w:val="0000EE"/>
            <w:u w:val="single"/>
          </w:rPr>
          <w:t>Hc 19:29,</w:t>
        </w:r>
      </w:hyperlink>
      <w:r>
        <w:rPr>
          <w:lang w:val="es_ES" w:bidi="es_ES"/>
        </w:rPr>
        <w:t xml:space="preserve"> </w:t>
      </w:r>
      <w:hyperlink r:id="rId14">
        <w:r>
          <w:rPr>
            <w:lang w:val="es_ES" w:bidi="es_ES"/>
          </w:rPr>
          <w:rPr>
            <w:color w:val="0000EE"/>
            <w:u w:val="single"/>
          </w:rPr>
          <w:t>20:4,</w:t>
        </w:r>
      </w:hyperlink>
      <w:r>
        <w:rPr>
          <w:lang w:val="es_ES" w:bidi="es_ES"/>
        </w:rPr>
        <w:t xml:space="preserve"> </w:t>
      </w:r>
      <w:hyperlink r:id="rId15">
        <w:r>
          <w:rPr>
            <w:lang w:val="es_ES" w:bidi="es_ES"/>
          </w:rPr>
          <w:rPr>
            <w:color w:val="0000EE"/>
            <w:u w:val="single"/>
          </w:rPr>
          <w:t>Ro 16:23,</w:t>
        </w:r>
      </w:hyperlink>
      <w:r>
        <w:rPr>
          <w:lang w:val="es_ES" w:bidi="es_ES"/>
        </w:rPr>
        <w:t xml:space="preserve"> </w:t>
      </w:r>
      <w:hyperlink r:id="rId16">
        <w:r>
          <w:rPr>
            <w:lang w:val="es_ES" w:bidi="es_ES"/>
          </w:rPr>
          <w:rPr>
            <w:color w:val="0000EE"/>
            <w:u w:val="single"/>
          </w:rPr>
          <w:t>1 Cor 1:14</w:t>
        </w:r>
      </w:hyperlink>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hyperlink r:id="rId17">
        <w:r>
          <w:rPr>
            <w:lang w:val="es_ES" w:bidi="es_ES"/>
          </w:rPr>
          <w:rPr>
            <w:color w:val="0000EE"/>
            <w:u w:val="single"/>
          </w:rPr>
          <w:t>1:5</w:t>
        </w:r>
      </w:hyperlink>
      <w:r>
        <w:rPr>
          <w:lang w:val="es_ES" w:bidi="es_ES"/>
        </w:rPr>
        <w:t xml:space="preserve">, </w:t>
      </w:r>
      <w:hyperlink r:id="rId18">
        <w:r>
          <w:rPr>
            <w:lang w:val="es_ES" w:bidi="es_ES"/>
          </w:rPr>
          <w:rPr>
            <w:color w:val="0000EE"/>
            <w:u w:val="single"/>
          </w:rPr>
          <w:t>10</w:t>
        </w:r>
      </w:hyperlink>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hyperlink r:id="rId1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hyperlink r:id="rId20">
        <w:r>
          <w:rPr>
            <w:lang w:val="es_ES" w:bidi="es_ES"/>
          </w:rPr>
          <w:rPr>
            <w:color w:val="0000EE"/>
            <w:u w:val="single"/>
          </w:rPr>
          <w:t>2 Jn 1:1–4</w:t>
        </w:r>
      </w:hyperlink>
      <w:r>
        <w:rPr>
          <w:lang w:val="es_ES" w:bidi="es_ES"/>
        </w:rPr>
        <w:t>), el énfasis de Juan está en conocer y seguir la verdad, en contraste con Diótrefes y sus seguidores (</w:t>
      </w:r>
      <w:hyperlink r:id="rId21">
        <w:r>
          <w:rPr>
            <w:lang w:val="es_ES" w:bidi="es_ES"/>
          </w:rPr>
          <w:rPr>
            <w:color w:val="0000EE"/>
            <w:u w:val="single"/>
          </w:rPr>
          <w:t>3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hyperlink r:id="rId22">
        <w:r>
          <w:rPr>
            <w:lang w:val="es_ES" w:bidi="es_ES"/>
          </w:rPr>
          <w:rPr>
            <w:color w:val="0000EE"/>
            <w:u w:val="single"/>
          </w:rPr>
          <w:t>1:7–8</w:t>
        </w:r>
      </w:hyperlink>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hyperlink r:id="rId2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hyperlink r:id="rId24">
        <w:r>
          <w:rPr>
            <w:lang w:val="es_ES" w:bidi="es_ES"/>
          </w:rPr>
          <w:rPr>
            <w:color w:val="0000EE"/>
            <w:u w:val="single"/>
          </w:rPr>
          <w:t>Hc 18:19–19:41,</w:t>
        </w:r>
      </w:hyperlink>
      <w:r>
        <w:rPr>
          <w:lang w:val="es_ES" w:bidi="es_ES"/>
        </w:rPr>
        <w:t xml:space="preserve"> </w:t>
      </w:r>
      <w:hyperlink r:id="rId25">
        <w:r>
          <w:rPr>
            <w:lang w:val="es_ES" w:bidi="es_ES"/>
          </w:rPr>
          <w:rPr>
            <w:color w:val="0000EE"/>
            <w:u w:val="single"/>
          </w:rPr>
          <w:t>1 Tm 1:3,</w:t>
        </w:r>
      </w:hyperlink>
      <w:r>
        <w:rPr>
          <w:lang w:val="es_ES" w:bidi="es_ES"/>
        </w:rPr>
        <w:t xml:space="preserve"> </w:t>
      </w:r>
      <w:hyperlink r:id="rId26">
        <w:r>
          <w:rPr>
            <w:lang w:val="es_ES" w:bidi="es_ES"/>
          </w:rPr>
          <w:rPr>
            <w:color w:val="0000EE"/>
            <w:u w:val="single"/>
          </w:rPr>
          <w:t>1 Pe 1:1,</w:t>
        </w:r>
      </w:hyperlink>
      <w:r>
        <w:rPr>
          <w:lang w:val="es_ES" w:bidi="es_ES"/>
        </w:rPr>
        <w:t xml:space="preserve"> </w:t>
      </w:r>
      <w:hyperlink r:id="rId27">
        <w:r>
          <w:rPr>
            <w:lang w:val="es_ES" w:bidi="es_ES"/>
          </w:rPr>
          <w:rPr>
            <w:color w:val="0000EE"/>
            <w:u w:val="single"/>
          </w:rPr>
          <w:t>Ap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hyperlink r:id="rId28">
        <w:r>
          <w:rPr>
            <w:lang w:val="es_ES" w:bidi="es_ES"/>
          </w:rPr>
          <w:rPr>
            <w:color w:val="0000EE"/>
            <w:u w:val="single"/>
          </w:rPr>
          <w:t>Hc 5:41</w:t>
        </w:r>
      </w:hyperlink>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hyperlink r:id="rId29">
        <w:r>
          <w:rPr>
            <w:lang w:val="es_ES" w:bidi="es_ES"/>
          </w:rPr>
          <w:rPr>
            <w:color w:val="0000EE"/>
            <w:u w:val="single"/>
          </w:rPr>
          <w:t>Mt 10:41–42,</w:t>
        </w:r>
      </w:hyperlink>
      <w:r>
        <w:rPr>
          <w:lang w:val="es_ES" w:bidi="es_ES"/>
        </w:rPr>
        <w:t xml:space="preserve"> </w:t>
      </w:r>
      <w:hyperlink r:id="rId30">
        <w:r>
          <w:rPr>
            <w:lang w:val="es_ES" w:bidi="es_ES"/>
          </w:rPr>
          <w:rPr>
            <w:color w:val="0000EE"/>
            <w:u w:val="single"/>
          </w:rPr>
          <w:t>Fil 4:15–19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hyperlink r:id="rId31">
        <w:r>
          <w:rPr>
            <w:lang w:val="es_ES" w:bidi="es_ES"/>
          </w:rPr>
          <w:rPr>
            <w:color w:val="0000EE"/>
            <w:u w:val="single"/>
          </w:rPr>
          <w:t>1 Tm 3:6</w:t>
        </w:r>
      </w:hyperlink>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hyperlink r:id="rId32">
        <w:r>
          <w:rPr>
            <w:lang w:val="es_ES" w:bidi="es_ES"/>
          </w:rPr>
          <w:rPr>
            <w:color w:val="0000EE"/>
            <w:u w:val="single"/>
          </w:rPr>
          <w:t>1 Jn 2:19,</w:t>
        </w:r>
      </w:hyperlink>
      <w:r>
        <w:rPr>
          <w:lang w:val="es_ES" w:bidi="es_ES"/>
        </w:rPr>
        <w:t xml:space="preserve"> </w:t>
      </w:r>
      <w:hyperlink r:id="rId33">
        <w:r>
          <w:rPr>
            <w:lang w:val="es_ES" w:bidi="es_ES"/>
          </w:rPr>
          <w:rPr>
            <w:color w:val="0000EE"/>
            <w:u w:val="single"/>
          </w:rPr>
          <w:t>4:5–6</w:t>
        </w:r>
      </w:hyperlink>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hyperlink r:id="rId34">
        <w:r>
          <w:rPr>
            <w:lang w:val="es_ES" w:bidi="es_ES"/>
          </w:rPr>
          <w:rPr>
            <w:color w:val="0000EE"/>
            <w:u w:val="single"/>
          </w:rPr>
          <w:t>1 Jn 3:10–14</w:t>
        </w:r>
      </w:hyperlink>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hyperlink r:id="rId23">
        <w:r>
          <w:rPr>
            <w:lang w:val="es_ES" w:bidi="es_ES"/>
          </w:rPr>
          <w:rPr>
            <w:color w:val="0000EE"/>
            <w:u w:val="single"/>
          </w:rPr>
          <w:t>1:3</w:t>
        </w:r>
      </w:hyperlink>
      <w:r>
        <w:rPr>
          <w:lang w:val="es_ES" w:bidi="es_ES"/>
        </w:rPr>
        <w:t xml:space="preserve">). La mención del nombre de Demetrio al final de la carta sugiere que él fue quien llevó la carta de Juan a Gayo (cp. </w:t>
      </w:r>
      <w:hyperlink r:id="rId35">
        <w:r>
          <w:rPr>
            <w:lang w:val="es_ES" w:bidi="es_ES"/>
          </w:rPr>
          <w:rPr>
            <w:color w:val="0000EE"/>
            <w:u w:val="single"/>
          </w:rPr>
          <w:t>Col 4:7–9,</w:t>
        </w:r>
      </w:hyperlink>
      <w:r>
        <w:rPr>
          <w:lang w:val="es_ES" w:bidi="es_ES"/>
        </w:rPr>
        <w:t xml:space="preserve"> </w:t>
      </w:r>
      <w:hyperlink r:id="rId36">
        <w:r>
          <w:rPr>
            <w:lang w:val="es_ES" w:bidi="es_ES"/>
          </w:rPr>
          <w:rPr>
            <w:color w:val="0000EE"/>
            <w:u w:val="single"/>
          </w:rPr>
          <w:t>1 Pe 5:12</w:t>
        </w:r>
      </w:hyperlink>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hyperlink r:id="rId38">
        <w:r>
          <w:rPr>
            <w:lang w:val="es_ES" w:bidi="es_ES"/>
          </w:rPr>
          <w:rPr>
            <w:color w:val="0000EE"/>
            <w:u w:val="single"/>
          </w:rPr>
          <w:t>Mt 10:12,</w:t>
        </w:r>
      </w:hyperlink>
      <w:r>
        <w:rPr>
          <w:lang w:val="es_ES" w:bidi="es_ES"/>
        </w:rPr>
        <w:t xml:space="preserve"> </w:t>
      </w:r>
      <w:hyperlink r:id="rId39">
        <w:r>
          <w:rPr>
            <w:lang w:val="es_ES" w:bidi="es_ES"/>
          </w:rPr>
          <w:rPr>
            <w:color w:val="0000EE"/>
            <w:u w:val="single"/>
          </w:rPr>
          <w:t>Lc 10:5–6</w:t>
        </w:r>
      </w:hyperlink>
      <w:r>
        <w:rPr>
          <w:lang w:val="es_ES" w:bidi="es_ES"/>
        </w:rPr>
        <w:t>), que había adquirido un significado especial para los cristianos porque Jesús lo utilizó después de su resurrección (</w:t>
      </w:r>
      <w:hyperlink r:id="rId40">
        <w:r>
          <w:rPr>
            <w:lang w:val="es_ES" w:bidi="es_ES"/>
          </w:rPr>
          <w:rPr>
            <w:color w:val="0000EE"/>
            <w:u w:val="single"/>
          </w:rPr>
          <w:t>Jn 20:19–21</w:t>
        </w:r>
      </w:hyperlink>
      <w:r>
        <w:rPr>
          <w:lang w:val="es_ES" w:bidi="es_ES"/>
        </w:rPr>
        <w:t xml:space="preserve">, </w:t>
      </w:r>
      <w:hyperlink r:id="rId41">
        <w:r>
          <w:rPr>
            <w:lang w:val="es_ES" w:bidi="es_ES"/>
          </w:rPr>
          <w:rPr>
            <w:color w:val="0000EE"/>
            <w:u w:val="single"/>
          </w:rPr>
          <w:t>26</w:t>
        </w:r>
      </w:hyperlink>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hyperlink r:id="rId42">
        <w:r>
          <w:rPr>
            <w:lang w:val="es_ES" w:bidi="es_ES"/>
          </w:rPr>
          <w:rPr>
            <w:color w:val="0000EE"/>
            <w:u w:val="single"/>
          </w:rPr>
          <w:t>3 Jn 1:3–4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