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hyperlink r:id="rId13">
        <w:r>
          <w:rPr>
            <w:lang w:val="fr_FR" w:bidi="fr_FR"/>
          </w:rPr>
          <w:rPr>
            <w:color w:val="0000EE"/>
            <w:u w:val="single"/>
          </w:rPr>
          <w:t xml:space="preserve">Es 1.1 </w:t>
        </w:r>
      </w:hyperlink>
      <w:r>
        <w:rPr>
          <w:lang w:val="fr_FR" w:bidi="fr_FR"/>
        </w:rPr>
        <w:t xml:space="preserve">; </w:t>
      </w:r>
      <w:hyperlink r:id="rId14">
        <w:r>
          <w:rPr>
            <w:lang w:val="fr_FR" w:bidi="fr_FR"/>
          </w:rPr>
          <w:rPr>
            <w:color w:val="0000EE"/>
            <w:u w:val="single"/>
          </w:rPr>
          <w:t>Na 1.1</w:t>
        </w:r>
      </w:hyperlink>
      <w:r>
        <w:rPr>
          <w:lang w:val="fr_FR" w:bidi="fr_FR"/>
        </w:rPr>
        <w:t>) ; cela définit également ce qu'un prophète a vu ou ressenti comme une parole divine (</w:t>
      </w:r>
      <w:hyperlink r:id="rId15">
        <w:r>
          <w:rPr>
            <w:lang w:val="fr_FR" w:bidi="fr_FR"/>
          </w:rPr>
          <w:rPr>
            <w:color w:val="0000EE"/>
            <w:u w:val="single"/>
          </w:rPr>
          <w:t xml:space="preserve">Ez 12.26–27 </w:t>
        </w:r>
      </w:hyperlink>
      <w:r>
        <w:rPr>
          <w:lang w:val="fr_FR" w:bidi="fr_FR"/>
        </w:rPr>
        <w:t xml:space="preserve">; </w:t>
      </w:r>
      <w:hyperlink r:id="rId16">
        <w:r>
          <w:rPr>
            <w:lang w:val="fr_FR" w:bidi="fr_FR"/>
          </w:rPr>
          <w:rPr>
            <w:color w:val="0000EE"/>
            <w:u w:val="single"/>
          </w:rPr>
          <w:t>Dn 8.1</w:t>
        </w:r>
      </w:hyperlink>
      <w:r>
        <w:rPr>
          <w:lang w:val="fr_FR" w:bidi="fr_FR"/>
        </w:rPr>
        <w:t>). Une prophétie qui ne vient pas de l'Éternel est fausse (</w:t>
      </w:r>
      <w:hyperlink r:id="rId17">
        <w:r>
          <w:rPr>
            <w:lang w:val="fr_FR" w:bidi="fr_FR"/>
          </w:rPr>
          <w:rPr>
            <w:color w:val="0000EE"/>
            <w:u w:val="single"/>
          </w:rPr>
          <w:t xml:space="preserve">Jr 14.14 </w:t>
        </w:r>
      </w:hyperlink>
      <w:r>
        <w:rPr>
          <w:lang w:val="fr_FR" w:bidi="fr_FR"/>
        </w:rPr>
        <w:t xml:space="preserve">; </w:t>
      </w:r>
      <w:hyperlink r:id="rId18">
        <w:r>
          <w:rPr>
            <w:lang w:val="fr_FR" w:bidi="fr_FR"/>
          </w:rPr>
          <w:rPr>
            <w:color w:val="0000EE"/>
            <w:u w:val="single"/>
          </w:rPr>
          <w:t>23.16</w:t>
        </w:r>
      </w:hyperlink>
      <w:r>
        <w:rPr>
          <w:lang w:val="fr_FR" w:bidi="fr_FR"/>
        </w:rPr>
        <w:t>), la preuve ultime étant qu'elle ne s'accomplit pas (</w:t>
      </w:r>
      <w:hyperlink r:id="rId19">
        <w:r>
          <w:rPr>
            <w:lang w:val="fr_FR" w:bidi="fr_FR"/>
          </w:rPr>
          <w:rPr>
            <w:color w:val="0000EE"/>
            <w:u w:val="single"/>
          </w:rPr>
          <w:t>Ez 12.22–24</w:t>
        </w:r>
      </w:hyperlink>
      <w:r>
        <w:rPr>
          <w:lang w:val="fr_FR" w:bidi="fr_FR"/>
        </w:rPr>
        <w:t>). En revanche, les véritables prophéties concernant des événements proches ou lointains se réalisent (</w:t>
      </w:r>
      <w:hyperlink r:id="rId20">
        <w:r>
          <w:rPr>
            <w:lang w:val="fr_FR" w:bidi="fr_FR"/>
          </w:rPr>
          <w:rPr>
            <w:color w:val="0000EE"/>
            <w:u w:val="single"/>
          </w:rPr>
          <w:t xml:space="preserve">Ez 12.25 </w:t>
        </w:r>
      </w:hyperlink>
      <w:r>
        <w:rPr>
          <w:lang w:val="fr_FR" w:bidi="fr_FR"/>
        </w:rPr>
        <w:t xml:space="preserve">; </w:t>
      </w:r>
      <w:hyperlink r:id="rId21">
        <w:r>
          <w:rPr>
            <w:lang w:val="fr_FR" w:bidi="fr_FR"/>
          </w:rPr>
          <w:rPr>
            <w:color w:val="0000EE"/>
            <w:u w:val="single"/>
          </w:rPr>
          <w:t>Ha 2.3</w:t>
        </w:r>
      </w:hyperlink>
      <w:r>
        <w:rPr>
          <w:lang w:val="fr_FR" w:bidi="fr_FR"/>
        </w:rPr>
        <w:t xml:space="preserve">). Les visions prophétiques prennent diverses formes (rêves, expériences extrasensorielles ; par exemple, </w:t>
      </w:r>
      <w:hyperlink r:id="rId22">
        <w:r>
          <w:rPr>
            <w:lang w:val="fr_FR" w:bidi="fr_FR"/>
          </w:rPr>
          <w:rPr>
            <w:color w:val="0000EE"/>
            <w:u w:val="single"/>
          </w:rPr>
          <w:t>Dn 8.2</w:t>
        </w:r>
      </w:hyperlink>
      <w:r>
        <w:rPr>
          <w:lang w:val="fr_FR" w:bidi="fr_FR"/>
        </w:rPr>
        <w:t>). L'absence de visions est un signe de l'abandon de Dieu (</w:t>
      </w:r>
      <w:hyperlink r:id="rId23">
        <w:r>
          <w:rPr>
            <w:lang w:val="fr_FR" w:bidi="fr_FR"/>
          </w:rPr>
          <w:rPr>
            <w:color w:val="0000EE"/>
            <w:u w:val="single"/>
          </w:rPr>
          <w:t xml:space="preserve">Lm 2.9 </w:t>
        </w:r>
      </w:hyperlink>
      <w:r>
        <w:rPr>
          <w:lang w:val="fr_FR" w:bidi="fr_FR"/>
        </w:rPr>
        <w:t xml:space="preserve">; </w:t>
      </w:r>
      <w:hyperlink r:id="rId24">
        <w:r>
          <w:rPr>
            <w:lang w:val="fr_FR" w:bidi="fr_FR"/>
          </w:rPr>
          <w:rPr>
            <w:color w:val="0000EE"/>
            <w:u w:val="single"/>
          </w:rPr>
          <w:t xml:space="preserve">Ez 7.26 </w:t>
        </w:r>
      </w:hyperlink>
      <w:r>
        <w:rPr>
          <w:lang w:val="fr_FR" w:bidi="fr_FR"/>
        </w:rPr>
        <w:t xml:space="preserve">; </w:t>
      </w:r>
      <w:hyperlink r:id="rId25">
        <w:r>
          <w:rPr>
            <w:lang w:val="fr_FR" w:bidi="fr_FR"/>
          </w:rPr>
          <w:rPr>
            <w:color w:val="0000EE"/>
            <w:u w:val="single"/>
          </w:rPr>
          <w:t>Mi 3.6</w:t>
        </w:r>
      </w:hyperlink>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6">
        <w:r>
          <w:rPr>
            <w:lang w:val="fr_FR" w:bidi="fr_FR"/>
          </w:rPr>
          <w:rPr>
            <w:color w:val="0000EE"/>
            <w:u w:val="single"/>
          </w:rPr>
          <w:t>Ab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hyperlink r:id="rId27">
        <w:r>
          <w:rPr>
            <w:lang w:val="fr_FR" w:bidi="fr_FR"/>
          </w:rPr>
          <w:rPr>
            <w:color w:val="0000EE"/>
            <w:u w:val="single"/>
          </w:rPr>
          <w:t>1.10–14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29">
        <w:r>
          <w:rPr>
            <w:lang w:val="fr_FR" w:bidi="fr_FR"/>
          </w:rPr>
          <w:rPr>
            <w:color w:val="0000EE"/>
            <w:u w:val="single"/>
          </w:rPr>
          <w:t>Ez 25.12–14</w:t>
        </w:r>
      </w:hyperlink>
      <w:r>
        <w:rPr>
          <w:lang w:val="fr_FR" w:bidi="fr_FR"/>
        </w:rPr>
        <w:t xml:space="preserve"> ; </w:t>
      </w:r>
      <w:hyperlink r:id="rId30">
        <w:r>
          <w:rPr>
            <w:lang w:val="fr_FR" w:bidi="fr_FR"/>
          </w:rPr>
          <w:rPr>
            <w:color w:val="0000EE"/>
            <w:u w:val="single"/>
          </w:rPr>
          <w:t>36.5</w:t>
        </w:r>
      </w:hyperlink>
      <w:r>
        <w:rPr>
          <w:lang w:val="fr_FR" w:bidi="fr_FR"/>
        </w:rPr>
        <w:t>). Édom apparaît fréquemment parmi les nations qui s'opposent à Israël et au Seigneur (</w:t>
      </w:r>
      <w:hyperlink r:id="rId31">
        <w:r>
          <w:rPr>
            <w:lang w:val="fr_FR" w:bidi="fr_FR"/>
          </w:rPr>
          <w:rPr>
            <w:color w:val="0000EE"/>
            <w:u w:val="single"/>
          </w:rPr>
          <w:t>Es 34</w:t>
        </w:r>
      </w:hyperlink>
      <w:r>
        <w:rPr>
          <w:lang w:val="fr_FR" w:bidi="fr_FR"/>
        </w:rPr>
        <w:t xml:space="preserve"> ; </w:t>
      </w:r>
      <w:hyperlink r:id="rId32">
        <w:r>
          <w:rPr>
            <w:lang w:val="fr_FR" w:bidi="fr_FR"/>
          </w:rPr>
          <w:rPr>
            <w:color w:val="0000EE"/>
            <w:u w:val="single"/>
          </w:rPr>
          <w:t>Ez 35–36</w:t>
        </w:r>
      </w:hyperlink>
      <w:r>
        <w:rPr>
          <w:lang w:val="fr_FR" w:bidi="fr_FR"/>
        </w:rPr>
        <w:t xml:space="preserve"> ; </w:t>
      </w:r>
      <w:hyperlink r:id="rId33">
        <w:r>
          <w:rPr>
            <w:lang w:val="fr_FR" w:bidi="fr_FR"/>
          </w:rPr>
          <w:rPr>
            <w:color w:val="0000EE"/>
            <w:u w:val="single"/>
          </w:rPr>
          <w:t>Am 9.1–15</w:t>
        </w:r>
      </w:hyperlink>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4">
        <w:r>
          <w:rPr>
            <w:lang w:val="fr_FR" w:bidi="fr_FR"/>
          </w:rPr>
          <w:rPr>
            <w:color w:val="0000EE"/>
            <w:u w:val="single"/>
          </w:rPr>
          <w:t>Ez 32.29</w:t>
        </w:r>
      </w:hyperlink>
      <w:r>
        <w:rPr>
          <w:lang w:val="fr_FR" w:bidi="fr_FR"/>
        </w:rPr>
        <w:t xml:space="preserve"> ; cf. </w:t>
      </w:r>
      <w:hyperlink r:id="rId35">
        <w:r>
          <w:rPr>
            <w:lang w:val="fr_FR" w:bidi="fr_FR"/>
          </w:rPr>
          <w:rPr>
            <w:color w:val="0000EE"/>
            <w:u w:val="single"/>
          </w:rPr>
          <w:t>Gn 36</w:t>
        </w:r>
      </w:hyperlink>
      <w:r>
        <w:rPr>
          <w:lang w:val="fr_FR" w:bidi="fr_FR"/>
        </w:rPr>
        <w:t xml:space="preserve"> ; </w:t>
      </w:r>
      <w:hyperlink r:id="rId36">
        <w:r>
          <w:rPr>
            <w:lang w:val="fr_FR" w:bidi="fr_FR"/>
          </w:rPr>
          <w:rPr>
            <w:color w:val="0000EE"/>
            <w:u w:val="single"/>
          </w:rPr>
          <w:t>1Ch 1.43–54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hyperlink r:id="rId37">
        <w:r>
          <w:rPr>
            <w:lang w:val="fr_FR" w:bidi="fr_FR"/>
          </w:rPr>
          <w:rPr>
            <w:color w:val="0000EE"/>
            <w:u w:val="single"/>
          </w:rPr>
          <w:t>Dt 24.19</w:t>
        </w:r>
      </w:hyperlink>
      <w:r>
        <w:rPr>
          <w:lang w:val="fr_FR" w:bidi="fr_FR"/>
        </w:rPr>
        <w:t xml:space="preserve"> ; cf. </w:t>
      </w:r>
      <w:hyperlink r:id="rId38">
        <w:r>
          <w:rPr>
            <w:lang w:val="fr_FR" w:bidi="fr_FR"/>
          </w:rPr>
          <w:rPr>
            <w:color w:val="0000EE"/>
            <w:u w:val="single"/>
          </w:rPr>
          <w:t>Rt 2</w:t>
        </w:r>
      </w:hyperlink>
      <w:r>
        <w:rPr>
          <w:lang w:val="fr_FR" w:bidi="fr_FR"/>
        </w:rPr>
        <w:t xml:space="preserve"> ; </w:t>
      </w:r>
      <w:hyperlink r:id="rId39">
        <w:r>
          <w:rPr>
            <w:lang w:val="fr_FR" w:bidi="fr_FR"/>
          </w:rPr>
          <w:rPr>
            <w:color w:val="0000EE"/>
            <w:u w:val="single"/>
          </w:rPr>
          <w:t>Mt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hyperlink r:id="rId40">
        <w:r>
          <w:rPr>
            <w:lang w:val="fr_FR" w:bidi="fr_FR"/>
          </w:rPr>
          <w:rPr>
            <w:color w:val="0000EE"/>
            <w:u w:val="single"/>
          </w:rPr>
          <w:t>1.15–18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hyperlink r:id="rId27">
        <w:r>
          <w:rPr>
            <w:lang w:val="fr_FR" w:bidi="fr_FR"/>
          </w:rPr>
          <w:rPr>
            <w:color w:val="0000EE"/>
            <w:u w:val="single"/>
          </w:rPr>
          <w:t>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hyperlink r:id="rId41">
        <w:r>
          <w:rPr>
            <w:lang w:val="fr_FR" w:bidi="fr_FR"/>
          </w:rPr>
          <w:rPr>
            <w:color w:val="0000EE"/>
            <w:u w:val="single"/>
          </w:rPr>
          <w:t>1.8–15</w:t>
        </w:r>
      </w:hyperlink>
      <w:r>
        <w:rPr>
          <w:lang w:val="fr_FR" w:bidi="fr_FR"/>
        </w:rPr>
        <w:t xml:space="preserve">. Le temps mentionné dans </w:t>
      </w:r>
      <w:hyperlink r:id="rId42">
        <w:r>
          <w:rPr>
            <w:lang w:val="fr_FR" w:bidi="fr_FR"/>
          </w:rPr>
          <w:rPr>
            <w:color w:val="0000EE"/>
            <w:u w:val="single"/>
          </w:rPr>
          <w:t>1.8</w:t>
        </w:r>
      </w:hyperlink>
      <w:r>
        <w:rPr>
          <w:lang w:val="fr_FR" w:bidi="fr_FR"/>
        </w:rPr>
        <w:t xml:space="preserve"> marque le début de la fin, lorsque Dieu intervient pour renverser le sort de son peuple. • les sages... l'intelligence : Édom était fier de sa sagesse réputée (cf. </w:t>
      </w:r>
      <w:hyperlink r:id="rId43">
        <w:r>
          <w:rPr>
            <w:lang w:val="fr_FR" w:bidi="fr_FR"/>
          </w:rPr>
          <w:rPr>
            <w:color w:val="0000EE"/>
            <w:u w:val="single"/>
          </w:rPr>
          <w:t>Jr 49.7</w:t>
        </w:r>
      </w:hyperlink>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hyperlink r:id="rId44">
        <w:r>
          <w:rPr>
            <w:lang w:val="fr_FR" w:bidi="fr_FR"/>
          </w:rPr>
          <w:rPr>
            <w:color w:val="0000EE"/>
            <w:u w:val="single"/>
          </w:rPr>
          <w:t>1.10</w:t>
        </w:r>
      </w:hyperlink>
      <w:r>
        <w:rPr>
          <w:lang w:val="fr_FR" w:bidi="fr_FR"/>
        </w:rPr>
        <w:t xml:space="preserve"> (cf. </w:t>
      </w:r>
      <w:hyperlink r:id="rId31">
        <w:r>
          <w:rPr>
            <w:lang w:val="fr_FR" w:bidi="fr_FR"/>
          </w:rPr>
          <w:rPr>
            <w:color w:val="0000EE"/>
            <w:u w:val="single"/>
          </w:rPr>
          <w:t>Es 34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45">
        <w:r>
          <w:rPr>
            <w:lang w:val="fr_FR" w:bidi="fr_FR"/>
          </w:rPr>
          <w:rPr>
            <w:color w:val="0000EE"/>
            <w:u w:val="single"/>
          </w:rPr>
          <w:t>Jl 3.19</w:t>
        </w:r>
      </w:hyperlink>
      <w:r>
        <w:rPr>
          <w:lang w:val="fr_FR" w:bidi="fr_FR"/>
        </w:rPr>
        <w:t xml:space="preserve"> ; </w:t>
      </w:r>
      <w:hyperlink r:id="rId46">
        <w:r>
          <w:rPr>
            <w:lang w:val="fr_FR" w:bidi="fr_FR"/>
          </w:rPr>
          <w:rPr>
            <w:color w:val="0000EE"/>
            <w:u w:val="single"/>
          </w:rPr>
          <w:t>Am 1.11–12</w:t>
        </w:r>
      </w:hyperlink>
      <w:r>
        <w:rPr>
          <w:lang w:val="fr_FR" w:bidi="fr_FR"/>
        </w:rPr>
        <w:t xml:space="preserve">) et amplifiée en </w:t>
      </w:r>
      <w:hyperlink r:id="rId47">
        <w:r>
          <w:rPr>
            <w:lang w:val="fr_FR" w:bidi="fr_FR"/>
          </w:rPr>
          <w:rPr>
            <w:color w:val="0000EE"/>
            <w:u w:val="single"/>
          </w:rPr>
          <w:t>1.11–14</w:t>
        </w:r>
      </w:hyperlink>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48">
        <w:r>
          <w:rPr>
            <w:lang w:val="fr_FR" w:bidi="fr_FR"/>
          </w:rPr>
          <w:rPr>
            <w:color w:val="0000EE"/>
            <w:u w:val="single"/>
          </w:rPr>
          <w:t>Dt 22.1–4</w:t>
        </w:r>
      </w:hyperlink>
      <w:r>
        <w:rPr>
          <w:lang w:val="fr_FR" w:bidi="fr_FR"/>
        </w:rPr>
        <w:t xml:space="preserve"> ; cf. </w:t>
      </w:r>
      <w:hyperlink r:id="rId49">
        <w:r>
          <w:rPr>
            <w:lang w:val="fr_FR" w:bidi="fr_FR"/>
          </w:rPr>
          <w:rPr>
            <w:color w:val="0000EE"/>
            <w:u w:val="single"/>
          </w:rPr>
          <w:t>Mt 25.41–46</w:t>
        </w:r>
      </w:hyperlink>
      <w:r>
        <w:rPr>
          <w:lang w:val="fr_FR" w:bidi="fr_FR"/>
        </w:rPr>
        <w:t>), surtout lorsqu'il existe soit une « alliance fraternelle » spécifique (</w:t>
      </w:r>
      <w:hyperlink r:id="rId50">
        <w:r>
          <w:rPr>
            <w:lang w:val="fr_FR" w:bidi="fr_FR"/>
          </w:rPr>
          <w:rPr>
            <w:color w:val="0000EE"/>
            <w:u w:val="single"/>
          </w:rPr>
          <w:t>Am 1.9</w:t>
        </w:r>
      </w:hyperlink>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hyperlink r:id="rId51">
        <w:r>
          <w:rPr>
            <w:lang w:val="fr_FR" w:bidi="fr_FR"/>
          </w:rPr>
          <w:rPr>
            <w:color w:val="0000EE"/>
            <w:u w:val="single"/>
          </w:rPr>
          <w:t>Nb 20.14</w:t>
        </w:r>
      </w:hyperlink>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hyperlink r:id="rId52">
        <w:r>
          <w:rPr>
            <w:lang w:val="fr_FR" w:bidi="fr_FR"/>
          </w:rPr>
          <w:rPr>
            <w:color w:val="0000EE"/>
            <w:u w:val="single"/>
          </w:rPr>
          <w:t>Am 1.3–2.3</w:t>
        </w:r>
      </w:hyperlink>
      <w:r>
        <w:rPr>
          <w:lang w:val="fr_FR" w:bidi="fr_FR"/>
        </w:rPr>
        <w:t>). Parmi les péchés que les Édomites ont commis contre Juda, il y a la participation avec les Babyloniens au pillage du pays (</w:t>
      </w:r>
      <w:hyperlink r:id="rId53">
        <w:r>
          <w:rPr>
            <w:lang w:val="fr_FR" w:bidi="fr_FR"/>
          </w:rPr>
          <w:rPr>
            <w:color w:val="0000EE"/>
            <w:u w:val="single"/>
          </w:rPr>
          <w:t>1.13</w:t>
        </w:r>
      </w:hyperlink>
      <w:r>
        <w:rPr>
          <w:lang w:val="fr_FR" w:bidi="fr_FR"/>
        </w:rPr>
        <w:t>) et le fait d'avoir tué ou rapatrié les fugitifs de Juda (</w:t>
      </w:r>
      <w:hyperlink r:id="rId5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hyperlink r:id="rId55">
        <w:r>
          <w:rPr>
            <w:lang w:val="fr_FR" w:bidi="fr_FR"/>
          </w:rPr>
          <w:rPr>
            <w:color w:val="0000EE"/>
            <w:u w:val="single"/>
          </w:rPr>
          <w:t>Jl 1.15</w:t>
        </w:r>
      </w:hyperlink>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28">
        <w:r>
          <w:rPr>
            <w:lang w:val="fr_FR" w:bidi="fr_FR"/>
          </w:rPr>
          <w:rPr>
            <w:color w:val="0000EE"/>
            <w:u w:val="single"/>
          </w:rPr>
          <w:t>Jr 49.7–22</w:t>
        </w:r>
      </w:hyperlink>
      <w:r>
        <w:rPr>
          <w:lang w:val="fr_FR" w:bidi="fr_FR"/>
        </w:rPr>
        <w:t xml:space="preserve"> ; </w:t>
      </w:r>
      <w:hyperlink r:id="rId34">
        <w:r>
          <w:rPr>
            <w:lang w:val="fr_FR" w:bidi="fr_FR"/>
          </w:rPr>
          <w:rPr>
            <w:color w:val="0000EE"/>
            <w:u w:val="single"/>
          </w:rPr>
          <w:t>Ez 32.29</w:t>
        </w:r>
      </w:hyperlink>
      <w:r>
        <w:rPr>
          <w:lang w:val="fr_FR" w:bidi="fr_FR"/>
        </w:rPr>
        <w:t xml:space="preserve"> ; </w:t>
      </w:r>
      <w:hyperlink r:id="rId56">
        <w:r>
          <w:rPr>
            <w:lang w:val="fr_FR" w:bidi="fr_FR"/>
          </w:rPr>
          <w:rPr>
            <w:color w:val="0000EE"/>
            <w:u w:val="single"/>
          </w:rPr>
          <w:t>Ml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hyperlink r:id="rId57">
        <w:r>
          <w:rPr>
            <w:lang w:val="fr_FR" w:bidi="fr_FR"/>
          </w:rPr>
          <w:rPr>
            <w:color w:val="0000EE"/>
            <w:u w:val="single"/>
          </w:rPr>
          <w:t>Jr 40.11–12</w:t>
        </w:r>
      </w:hyperlink>
      <w:r>
        <w:rPr>
          <w:lang w:val="fr_FR" w:bidi="fr_FR"/>
        </w:rPr>
        <w:t>). La montagne de l'Éternel s'oppose fortement aux forteresses de falaise écroulées d'Édom. • la maison de Jacob : cette promesse d'un retour pour le peuple de Juda, et non pour les Édomites, a été reprise par le prophète Malachie (</w:t>
      </w:r>
      <w:hyperlink r:id="rId58">
        <w:r>
          <w:rPr>
            <w:lang w:val="fr_FR" w:bidi="fr_FR"/>
          </w:rPr>
          <w:rPr>
            <w:color w:val="0000EE"/>
            <w:u w:val="single"/>
          </w:rPr>
          <w:t>Ml 1.4–5</w:t>
        </w:r>
      </w:hyperlink>
      <w:r>
        <w:rPr>
          <w:lang w:val="fr_FR" w:bidi="fr_FR"/>
        </w:rPr>
        <w:t>). • ses possessions : la terre que Dieu a donnée à Abraham (</w:t>
      </w:r>
      <w:hyperlink r:id="rId59">
        <w:r>
          <w:rPr>
            <w:lang w:val="fr_FR" w:bidi="fr_FR"/>
          </w:rPr>
          <w:rPr>
            <w:color w:val="0000EE"/>
            <w:u w:val="single"/>
          </w:rPr>
          <w:t>Gn 12.1–7</w:t>
        </w:r>
      </w:hyperlink>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0">
        <w:r>
          <w:rPr>
            <w:lang w:val="fr_FR" w:bidi="fr_FR"/>
          </w:rPr>
          <w:rPr>
            <w:color w:val="0000EE"/>
            <w:u w:val="single"/>
          </w:rPr>
          <w:t xml:space="preserve"> 47.13–23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Mal1:4-Mal1:5" TargetMode="External"/><Relationship Id="rId59" Type="http://schemas.openxmlformats.org/officeDocument/2006/relationships/hyperlink" Target="https://ref.ly/Gen12:1-Gen12:7"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