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r>
        <w:rPr>
          <w:lang w:val="fr_FR" w:bidi="fr_FR"/>
        </w:rPr>
        <w:t xml:space="preserve">Esd 2.1–2 </w:t>
      </w:r>
      <w:r>
        <w:rPr>
          <w:lang w:val="fr_FR" w:bidi="fr_FR"/>
        </w:rPr>
        <w:t xml:space="preserve">; </w:t>
      </w:r>
      <w:r>
        <w:rPr>
          <w:lang w:val="fr_FR" w:bidi="fr_FR"/>
        </w:rPr>
        <w:t xml:space="preserve">3.2 </w:t>
      </w:r>
      <w:r>
        <w:rPr>
          <w:lang w:val="fr_FR" w:bidi="fr_FR"/>
        </w:rPr>
        <w:t xml:space="preserve">; </w:t>
      </w:r>
      <w:r>
        <w:rPr>
          <w:lang w:val="fr_FR" w:bidi="fr_FR"/>
        </w:rPr>
        <w:t>Né 7.7</w:t>
      </w:r>
      <w:r>
        <w:rPr>
          <w:lang w:val="fr_FR" w:bidi="fr_FR"/>
        </w:rPr>
        <w:t>). • Josué était le souverain sacrificateur à cette époque. Sous sa supervision, l’autel a été reconstruit et le deuxième Temple a été dédié (</w:t>
      </w:r>
      <w:r>
        <w:rPr>
          <w:lang w:val="fr_FR" w:bidi="fr_FR"/>
        </w:rPr>
        <w:t xml:space="preserve">Esd 3.2 </w:t>
      </w:r>
      <w:r>
        <w:rPr>
          <w:lang w:val="fr_FR" w:bidi="fr_FR"/>
        </w:rPr>
        <w:t xml:space="preserve">; </w:t>
      </w:r>
      <w:r>
        <w:rPr>
          <w:lang w:val="fr_FR" w:bidi="fr_FR"/>
        </w:rPr>
        <w:t xml:space="preserve">5.2 </w:t>
      </w:r>
      <w:r>
        <w:rPr>
          <w:lang w:val="fr_FR" w:bidi="fr_FR"/>
        </w:rPr>
        <w:t xml:space="preserve">; </w:t>
      </w:r>
      <w:r>
        <w:rPr>
          <w:lang w:val="fr_FR" w:bidi="fr_FR"/>
        </w:rPr>
        <w:t>6.15</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r>
        <w:rPr>
          <w:lang w:val="fr_FR" w:bidi="fr_FR"/>
        </w:rPr>
        <w:t>2R 6.17</w:t>
      </w:r>
      <w:r>
        <w:rPr>
          <w:lang w:val="fr_FR" w:bidi="fr_FR"/>
        </w:rPr>
        <w:t xml:space="preserve"> ; </w:t>
      </w:r>
      <w:r>
        <w:rPr>
          <w:lang w:val="fr_FR" w:bidi="fr_FR"/>
        </w:rPr>
        <w:t>Mt 26.53</w:t>
      </w:r>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r>
        <w:rPr>
          <w:lang w:val="fr_FR" w:bidi="fr_FR"/>
        </w:rPr>
        <w:t>Ag 1.6</w:t>
      </w:r>
      <w:r>
        <w:rPr>
          <w:lang w:val="fr_FR" w:bidi="fr_FR"/>
        </w:rPr>
        <w:t xml:space="preserve">, </w:t>
      </w:r>
      <w:r>
        <w:rPr>
          <w:lang w:val="fr_FR" w:bidi="fr_FR"/>
        </w:rPr>
        <w:t>9–11</w:t>
      </w:r>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r>
        <w:rPr>
          <w:lang w:val="fr_FR" w:bidi="fr_FR"/>
        </w:rPr>
        <w:t>1.4</w:t>
      </w:r>
      <w:r>
        <w:rPr>
          <w:lang w:val="fr_FR" w:bidi="fr_FR"/>
        </w:rPr>
        <w:t xml:space="preserve">, </w:t>
      </w:r>
      <w:r>
        <w:rPr>
          <w:lang w:val="fr_FR" w:bidi="fr_FR"/>
        </w:rPr>
        <w:t>7–8</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r>
        <w:rPr>
          <w:lang w:val="fr_FR" w:bidi="fr_FR"/>
        </w:rPr>
        <w:t>2.3</w:t>
      </w:r>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r>
        <w:rPr>
          <w:lang w:val="fr_FR" w:bidi="fr_FR"/>
        </w:rPr>
        <w:t xml:space="preserve">1.7 </w:t>
      </w:r>
      <w:r>
        <w:rPr>
          <w:lang w:val="fr_FR" w:bidi="fr_FR"/>
        </w:rPr>
        <w:t xml:space="preserve">; </w:t>
      </w:r>
      <w:r>
        <w:rPr>
          <w:lang w:val="fr_FR" w:bidi="fr_FR"/>
        </w:rPr>
        <w:t>2.15</w:t>
      </w:r>
      <w:r>
        <w:rPr>
          <w:lang w:val="fr_FR" w:bidi="fr_FR"/>
        </w:rPr>
        <w:t xml:space="preserve">, </w:t>
      </w:r>
      <w:r>
        <w:rPr>
          <w:lang w:val="fr_FR" w:bidi="fr_FR"/>
        </w:rPr>
        <w:t>18</w:t>
      </w:r>
      <w:r>
        <w:rPr>
          <w:lang w:val="fr_FR" w:bidi="fr_FR"/>
        </w:rPr>
        <w:t xml:space="preserve">) appelle le peuple à réfléchir attentivement et à tirer les bonnes conclusions sur le lien entre ce qui leur arrive (la sécheresse et la pauvreté au verset </w:t>
      </w:r>
      <w:r>
        <w:rPr>
          <w:lang w:val="fr_FR" w:bidi="fr_FR"/>
        </w:rPr>
        <w:t>1.6</w:t>
      </w:r>
      <w:r>
        <w:rPr>
          <w:lang w:val="fr_FR" w:bidi="fr_FR"/>
        </w:rPr>
        <w:t>) et leur échec à restaurer le culte approprié du Seigneur (</w:t>
      </w:r>
      <w:r>
        <w:rPr>
          <w:lang w:val="fr_FR" w:bidi="fr_FR"/>
        </w:rPr>
        <w:t>1.8–9</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r>
        <w:rPr>
          <w:lang w:val="fr_FR" w:bidi="fr_FR"/>
        </w:rPr>
        <w:t>1.13</w:t>
      </w:r>
      <w:r>
        <w:rPr>
          <w:lang w:val="fr_FR" w:bidi="fr_FR"/>
        </w:rPr>
        <w:t xml:space="preserve"> ; </w:t>
      </w:r>
      <w:r>
        <w:rPr>
          <w:lang w:val="fr_FR" w:bidi="fr_FR"/>
        </w:rPr>
        <w:t>2.8</w:t>
      </w:r>
      <w:r>
        <w:rPr>
          <w:lang w:val="fr_FR" w:bidi="fr_FR"/>
        </w:rPr>
        <w:t xml:space="preserve">, </w:t>
      </w:r>
      <w:r>
        <w:rPr>
          <w:lang w:val="fr_FR" w:bidi="fr_FR"/>
        </w:rPr>
        <w:t>17</w:t>
      </w:r>
      <w:r>
        <w:rPr>
          <w:lang w:val="fr_FR" w:bidi="fr_FR"/>
        </w:rPr>
        <w:t xml:space="preserve">, </w:t>
      </w:r>
      <w:r>
        <w:rPr>
          <w:lang w:val="fr_FR" w:bidi="fr_FR"/>
        </w:rPr>
        <w:t>23</w:t>
      </w:r>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r>
        <w:rPr>
          <w:lang w:val="fr_FR" w:bidi="fr_FR"/>
        </w:rPr>
        <w:t>Dt 28.15–68</w:t>
      </w:r>
      <w:r>
        <w:rPr>
          <w:lang w:val="fr_FR" w:bidi="fr_FR"/>
        </w:rPr>
        <w:t xml:space="preserve">, en particulier les versets </w:t>
      </w:r>
      <w:r>
        <w:rPr>
          <w:lang w:val="fr_FR" w:bidi="fr_FR"/>
        </w:rPr>
        <w:t>22–24</w:t>
      </w:r>
      <w:r>
        <w:rPr>
          <w:lang w:val="fr_FR" w:bidi="fr_FR"/>
        </w:rPr>
        <w:t xml:space="preserve">, </w:t>
      </w:r>
      <w:r>
        <w:rPr>
          <w:lang w:val="fr_FR" w:bidi="fr_FR"/>
        </w:rPr>
        <w:t>38–40</w:t>
      </w:r>
      <w:r>
        <w:rPr>
          <w:lang w:val="fr_FR" w:bidi="fr_FR"/>
        </w:rPr>
        <w:t xml:space="preserve">). • Le terme sécheresse (en hébreu </w:t>
      </w:r>
      <w:r>
        <w:rPr>
          <w:i/>
          <w:lang w:val="fr_FR" w:bidi="fr_FR"/>
        </w:rPr>
        <w:t>khoreb</w:t>
      </w:r>
      <w:r>
        <w:rPr>
          <w:lang w:val="fr_FR" w:bidi="fr_FR"/>
        </w:rPr>
        <w:t>) est un jeu de mots sur « ruines » (</w:t>
      </w:r>
      <w:r>
        <w:rPr>
          <w:lang w:val="fr_FR" w:bidi="fr_FR"/>
        </w:rPr>
        <w:t>Ag 1.4</w:t>
      </w:r>
      <w:r>
        <w:rPr>
          <w:lang w:val="fr_FR" w:bidi="fr_FR"/>
        </w:rPr>
        <w:t xml:space="preserve">, </w:t>
      </w:r>
      <w:r>
        <w:rPr>
          <w:lang w:val="fr_FR" w:bidi="fr_FR"/>
        </w:rPr>
        <w:t xml:space="preserve">9 </w:t>
      </w:r>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r>
        <w:rPr>
          <w:lang w:val="fr_FR" w:bidi="fr_FR"/>
        </w:rPr>
        <w:t>2.4–5</w:t>
      </w:r>
      <w:r>
        <w:rPr>
          <w:lang w:val="fr_FR" w:bidi="fr_FR"/>
        </w:rPr>
        <w:t xml:space="preserve"> ; voir </w:t>
      </w:r>
      <w:r>
        <w:rPr>
          <w:lang w:val="fr_FR" w:bidi="fr_FR"/>
        </w:rPr>
        <w:t>Gn 26.3</w:t>
      </w:r>
      <w:r>
        <w:rPr>
          <w:lang w:val="fr_FR" w:bidi="fr_FR"/>
        </w:rPr>
        <w:t xml:space="preserve"> ; </w:t>
      </w:r>
      <w:r>
        <w:rPr>
          <w:lang w:val="fr_FR" w:bidi="fr_FR"/>
        </w:rPr>
        <w:t>Ex 3.12</w:t>
      </w:r>
      <w:r>
        <w:rPr>
          <w:lang w:val="fr_FR" w:bidi="fr_FR"/>
        </w:rPr>
        <w:t xml:space="preserve"> ; </w:t>
      </w:r>
      <w:r>
        <w:rPr>
          <w:lang w:val="fr_FR" w:bidi="fr_FR"/>
        </w:rPr>
        <w:t>Es 41.10</w:t>
      </w:r>
      <w:r>
        <w:rPr>
          <w:lang w:val="fr_FR" w:bidi="fr_FR"/>
        </w:rPr>
        <w:t xml:space="preserve"> ; </w:t>
      </w:r>
      <w:r>
        <w:rPr>
          <w:lang w:val="fr_FR" w:bidi="fr_FR"/>
        </w:rPr>
        <w:t>43.5</w:t>
      </w:r>
      <w:r>
        <w:rPr>
          <w:lang w:val="fr_FR" w:bidi="fr_FR"/>
        </w:rPr>
        <w:t xml:space="preserve"> ; </w:t>
      </w:r>
      <w:r>
        <w:rPr>
          <w:lang w:val="fr_FR" w:bidi="fr_FR"/>
        </w:rPr>
        <w:t>Jr 30.11</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r>
        <w:rPr>
          <w:lang w:val="fr_FR" w:bidi="fr_FR"/>
        </w:rPr>
        <w:t xml:space="preserve">Esd 1.1 </w:t>
      </w:r>
      <w:r>
        <w:rPr>
          <w:lang w:val="fr_FR" w:bidi="fr_FR"/>
        </w:rPr>
        <w:t xml:space="preserve">; </w:t>
      </w:r>
      <w:r>
        <w:rPr>
          <w:lang w:val="fr_FR" w:bidi="fr_FR"/>
        </w:rPr>
        <w:t xml:space="preserve">Es 13.17 </w:t>
      </w:r>
      <w:r>
        <w:rPr>
          <w:lang w:val="fr_FR" w:bidi="fr_FR"/>
        </w:rPr>
        <w:t xml:space="preserve">; </w:t>
      </w:r>
      <w:r>
        <w:rPr>
          <w:lang w:val="fr_FR" w:bidi="fr_FR"/>
        </w:rPr>
        <w:t xml:space="preserve">41.25 </w:t>
      </w:r>
      <w:r>
        <w:rPr>
          <w:lang w:val="fr_FR" w:bidi="fr_FR"/>
        </w:rPr>
        <w:t xml:space="preserve">; </w:t>
      </w:r>
      <w:r>
        <w:rPr>
          <w:lang w:val="fr_FR" w:bidi="fr_FR"/>
        </w:rPr>
        <w:t>Jr 51.1</w:t>
      </w:r>
      <w:r>
        <w:rPr>
          <w:lang w:val="fr_FR" w:bidi="fr_FR"/>
        </w:rPr>
        <w:t xml:space="preserve">, </w:t>
      </w:r>
      <w:r>
        <w:rPr>
          <w:lang w:val="fr_FR" w:bidi="fr_FR"/>
        </w:rPr>
        <w:t>11</w:t>
      </w:r>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r>
        <w:rPr>
          <w:lang w:val="fr_FR" w:bidi="fr_FR"/>
        </w:rPr>
        <w:t>Lv 23.34–43</w:t>
      </w:r>
      <w:r>
        <w:rPr>
          <w:lang w:val="fr_FR" w:bidi="fr_FR"/>
        </w:rPr>
        <w:t>). Des centaines d’années plus tôt, le Temple de Salomon avait été consacré pendant ce festival (</w:t>
      </w:r>
      <w:r>
        <w:rPr>
          <w:lang w:val="fr_FR" w:bidi="fr_FR"/>
        </w:rPr>
        <w:t>1R 8.2</w:t>
      </w:r>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r>
        <w:rPr>
          <w:lang w:val="fr_FR" w:bidi="fr_FR"/>
        </w:rPr>
        <w:t>Es 35</w:t>
      </w:r>
      <w:r>
        <w:rPr>
          <w:lang w:val="fr_FR" w:bidi="fr_FR"/>
        </w:rPr>
        <w:t xml:space="preserve"> ; </w:t>
      </w:r>
      <w:r>
        <w:rPr>
          <w:lang w:val="fr_FR" w:bidi="fr_FR"/>
        </w:rPr>
        <w:t>40.1–11</w:t>
      </w:r>
      <w:r>
        <w:rPr>
          <w:lang w:val="fr_FR" w:bidi="fr_FR"/>
        </w:rPr>
        <w:t xml:space="preserve"> ; </w:t>
      </w:r>
      <w:r>
        <w:rPr>
          <w:lang w:val="fr_FR" w:bidi="fr_FR"/>
        </w:rPr>
        <w:t>52.1–12</w:t>
      </w:r>
      <w:r>
        <w:rPr>
          <w:lang w:val="fr_FR" w:bidi="fr_FR"/>
        </w:rPr>
        <w:t xml:space="preserve"> ; </w:t>
      </w:r>
      <w:r>
        <w:rPr>
          <w:lang w:val="fr_FR" w:bidi="fr_FR"/>
        </w:rPr>
        <w:t xml:space="preserve">Jr 32.36–44 </w:t>
      </w:r>
      <w:r>
        <w:rPr>
          <w:lang w:val="fr_FR" w:bidi="fr_FR"/>
        </w:rPr>
        <w:t xml:space="preserve">; </w:t>
      </w:r>
      <w:r>
        <w:rPr>
          <w:lang w:val="fr_FR" w:bidi="fr_FR"/>
        </w:rPr>
        <w:t>33.6–26</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r>
        <w:rPr>
          <w:lang w:val="fr_FR" w:bidi="fr_FR"/>
        </w:rPr>
        <w:t>1R 6.38</w:t>
      </w:r>
      <w:r>
        <w:rPr>
          <w:lang w:val="fr_FR" w:bidi="fr_FR"/>
        </w:rPr>
        <w:t>), que certains des plus anciens de Juda avaient vu dans leur jeunesse avant leur exil à Babylone. Ils pleurèrent lorsqu’ils virent les nouvelles fondations posées (</w:t>
      </w:r>
      <w:r>
        <w:rPr>
          <w:lang w:val="fr_FR" w:bidi="fr_FR"/>
        </w:rPr>
        <w:t>Esd 3.12–13</w:t>
      </w:r>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r>
        <w:rPr>
          <w:lang w:val="fr_FR" w:bidi="fr_FR"/>
        </w:rPr>
        <w:t>Jos 1.6–7</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r>
        <w:rPr>
          <w:lang w:val="fr_FR" w:bidi="fr_FR"/>
        </w:rPr>
        <w:t>Ex 29.46</w:t>
      </w:r>
      <w:r>
        <w:rPr>
          <w:lang w:val="fr_FR" w:bidi="fr_FR"/>
        </w:rPr>
        <w:t xml:space="preserve"> ; </w:t>
      </w:r>
      <w:r>
        <w:rPr>
          <w:lang w:val="fr_FR" w:bidi="fr_FR"/>
        </w:rPr>
        <w:t>Es 63.11</w:t>
      </w:r>
      <w:r>
        <w:rPr>
          <w:lang w:val="fr_FR" w:bidi="fr_FR"/>
        </w:rPr>
        <w:t xml:space="preserve"> ; </w:t>
      </w:r>
      <w:r>
        <w:rPr>
          <w:lang w:val="fr_FR" w:bidi="fr_FR"/>
        </w:rPr>
        <w:t>Ez 36.26–27</w:t>
      </w:r>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r>
        <w:rPr>
          <w:lang w:val="fr_FR" w:bidi="fr_FR"/>
        </w:rPr>
        <w:t>Gn 15.18</w:t>
      </w:r>
      <w:r>
        <w:rPr>
          <w:lang w:val="fr_FR" w:bidi="fr_FR"/>
        </w:rPr>
        <w:t xml:space="preserve"> ; </w:t>
      </w:r>
      <w:r>
        <w:rPr>
          <w:lang w:val="fr_FR" w:bidi="fr_FR"/>
        </w:rPr>
        <w:t>Ex 34.27</w:t>
      </w:r>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r>
        <w:rPr>
          <w:lang w:val="fr_FR" w:bidi="fr_FR"/>
        </w:rPr>
        <w:t>Ez 20.33–38</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r>
        <w:rPr>
          <w:lang w:val="fr_FR" w:bidi="fr_FR"/>
        </w:rPr>
        <w:t>Es 2.19–21</w:t>
      </w:r>
      <w:r>
        <w:rPr>
          <w:lang w:val="fr_FR" w:bidi="fr_FR"/>
        </w:rPr>
        <w:t xml:space="preserve">; </w:t>
      </w:r>
      <w:r>
        <w:rPr>
          <w:lang w:val="fr_FR" w:bidi="fr_FR"/>
        </w:rPr>
        <w:t>30.28</w:t>
      </w:r>
      <w:r>
        <w:rPr>
          <w:lang w:val="fr_FR" w:bidi="fr_FR"/>
        </w:rPr>
        <w:t>). Le précédent tremblement était le jugement sur l'Égypte au moment de l'Exode (</w:t>
      </w:r>
      <w:r>
        <w:rPr>
          <w:lang w:val="fr_FR" w:bidi="fr_FR"/>
        </w:rPr>
        <w:t>Ag 2.21–22</w:t>
      </w:r>
      <w:r>
        <w:rPr>
          <w:lang w:val="fr_FR" w:bidi="fr_FR"/>
        </w:rPr>
        <w:t xml:space="preserve">; </w:t>
      </w:r>
      <w:r>
        <w:rPr>
          <w:lang w:val="fr_FR" w:bidi="fr_FR"/>
        </w:rPr>
        <w:t>Ex 14.31</w:t>
      </w:r>
      <w:r>
        <w:rPr>
          <w:lang w:val="fr_FR" w:bidi="fr_FR"/>
        </w:rPr>
        <w:t>). Le Nouveau Testament évoque le retour imminent de Jésus-Christ (</w:t>
      </w:r>
      <w:r>
        <w:rPr>
          <w:lang w:val="fr_FR" w:bidi="fr_FR"/>
        </w:rPr>
        <w:t>Hé 12.26–27</w:t>
      </w:r>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r>
        <w:rPr>
          <w:lang w:val="fr_FR" w:bidi="fr_FR"/>
        </w:rPr>
        <w:t>Dn 2.39–45</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r>
        <w:rPr>
          <w:lang w:val="fr_FR" w:bidi="fr_FR"/>
        </w:rPr>
        <w:t>Ml 3.1</w:t>
      </w:r>
      <w:r>
        <w:rPr>
          <w:lang w:val="fr_FR" w:bidi="fr_FR"/>
        </w:rPr>
        <w:t>). Jésus a été présenté enfant dans le Temple du Seigneur (</w:t>
      </w:r>
      <w:r>
        <w:rPr>
          <w:lang w:val="fr_FR" w:bidi="fr_FR"/>
        </w:rPr>
        <w:t>Lc 2.22</w:t>
      </w:r>
      <w:r>
        <w:rPr>
          <w:lang w:val="fr_FR" w:bidi="fr_FR"/>
        </w:rPr>
        <w:t>), et il y a enseigné une fois adulte (</w:t>
      </w:r>
      <w:r>
        <w:rPr>
          <w:lang w:val="fr_FR" w:bidi="fr_FR"/>
        </w:rPr>
        <w:t>Lc 19.45–47</w:t>
      </w:r>
      <w:r>
        <w:rPr>
          <w:lang w:val="fr_FR" w:bidi="fr_FR"/>
        </w:rPr>
        <w:t>). Jésus, la Parole humaine de Dieu, est plus grand que le Temple (</w:t>
      </w:r>
      <w:r>
        <w:rPr>
          <w:lang w:val="fr_FR" w:bidi="fr_FR"/>
        </w:rPr>
        <w:t>Mt 12.6</w:t>
      </w:r>
      <w:r>
        <w:rPr>
          <w:lang w:val="fr_FR" w:bidi="fr_FR"/>
        </w:rPr>
        <w:t xml:space="preserve"> ; voir </w:t>
      </w:r>
      <w:r>
        <w:rPr>
          <w:lang w:val="fr_FR" w:bidi="fr_FR"/>
        </w:rPr>
        <w:t>Jn 2.13–22</w:t>
      </w:r>
      <w:r>
        <w:rPr>
          <w:lang w:val="fr_FR" w:bidi="fr_FR"/>
        </w:rPr>
        <w:t xml:space="preserve">). Bien que reconnu par seulement quelques-uns, la présence de Jésus dans le Temple surpassait de loin la gloire dans le Tabernacle à l’époque de Moïse et dans le Temple de Salomon (cf. </w:t>
      </w:r>
      <w:r>
        <w:rPr>
          <w:lang w:val="fr_FR" w:bidi="fr_FR"/>
        </w:rPr>
        <w:t>Lc 2.29–32</w:t>
      </w:r>
      <w:r>
        <w:rPr>
          <w:lang w:val="fr_FR" w:bidi="fr_FR"/>
        </w:rPr>
        <w:t>). • Et c’est dans ce lieu que je donnerai la paix : la bénédiction sacerdotale (</w:t>
      </w:r>
      <w:r>
        <w:rPr>
          <w:lang w:val="fr_FR" w:bidi="fr_FR"/>
        </w:rPr>
        <w:t>Nb 6.24–26</w:t>
      </w:r>
      <w:r>
        <w:rPr>
          <w:lang w:val="fr_FR" w:bidi="fr_FR"/>
        </w:rPr>
        <w:t>) était prononcée dans le cadre de la liturgie du Temple. Dans les derniers jours, Dieu fera une alliance de paix avec Israël (</w:t>
      </w:r>
      <w:r>
        <w:rPr>
          <w:lang w:val="fr_FR" w:bidi="fr_FR"/>
        </w:rPr>
        <w:t>Ez 34.25</w:t>
      </w:r>
      <w:r>
        <w:rPr>
          <w:lang w:val="fr_FR" w:bidi="fr_FR"/>
        </w:rPr>
        <w:t xml:space="preserve"> ; </w:t>
      </w:r>
      <w:r>
        <w:rPr>
          <w:lang w:val="fr_FR" w:bidi="fr_FR"/>
        </w:rPr>
        <w:t>37.26</w:t>
      </w:r>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r>
        <w:rPr>
          <w:lang w:val="fr_FR" w:bidi="fr_FR"/>
        </w:rPr>
        <w:t>Lv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r>
        <w:rPr>
          <w:lang w:val="fr_FR" w:bidi="fr_FR"/>
        </w:rPr>
        <w:t xml:space="preserve">Dt 33.10 </w:t>
      </w:r>
      <w:r>
        <w:rPr>
          <w:lang w:val="fr_FR" w:bidi="fr_FR"/>
        </w:rPr>
        <w:t xml:space="preserve">; </w:t>
      </w:r>
      <w:r>
        <w:rPr>
          <w:lang w:val="fr_FR" w:bidi="fr_FR"/>
        </w:rPr>
        <w:t>Ml 2.7–9</w:t>
      </w:r>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r>
        <w:rPr>
          <w:lang w:val="fr_FR" w:bidi="fr_FR"/>
        </w:rPr>
        <w:t>Lv 6.18</w:t>
      </w:r>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r>
        <w:rPr>
          <w:lang w:val="fr_FR" w:bidi="fr_FR"/>
        </w:rPr>
        <w:t>Nb 19.11–13</w:t>
      </w:r>
      <w:r>
        <w:rPr>
          <w:lang w:val="fr_FR" w:bidi="fr_FR"/>
        </w:rPr>
        <w:t xml:space="preserve">, </w:t>
      </w:r>
      <w:r>
        <w:rPr>
          <w:lang w:val="fr_FR" w:bidi="fr_FR"/>
        </w:rPr>
        <w:t>22</w:t>
      </w:r>
      <w:r>
        <w:rPr>
          <w:lang w:val="fr_FR" w:bidi="fr_FR"/>
        </w:rPr>
        <w:t xml:space="preserve">). Aggée applique ce principe dans le verset </w:t>
      </w:r>
      <w:r>
        <w:rPr>
          <w:lang w:val="fr_FR" w:bidi="fr_FR"/>
        </w:rPr>
        <w:t>Ag 2.14</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r>
        <w:rPr>
          <w:lang w:val="fr_FR" w:bidi="fr_FR"/>
        </w:rPr>
        <w:t>Dt 30.6–10</w:t>
      </w:r>
      <w:r>
        <w:rPr>
          <w:lang w:val="fr_FR" w:bidi="fr_FR"/>
        </w:rPr>
        <w:t xml:space="preserve">). Aggée a appelé le peuple à persister dans l’auto-examen qui mène à la repentance et dans la crainte du Seigneur que son premier message a initiée (voir </w:t>
      </w:r>
      <w:r>
        <w:rPr>
          <w:lang w:val="fr_FR" w:bidi="fr_FR"/>
        </w:rPr>
        <w:t>Ag 1.7</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r>
        <w:rPr>
          <w:lang w:val="fr_FR" w:bidi="fr_FR"/>
        </w:rPr>
        <w:t>Dt 31.27</w:t>
      </w:r>
      <w:r>
        <w:rPr>
          <w:lang w:val="fr_FR" w:bidi="fr_FR"/>
        </w:rPr>
        <w:t>) jusqu’à l’époque de Jésus (</w:t>
      </w:r>
      <w:r>
        <w:rPr>
          <w:lang w:val="fr_FR" w:bidi="fr_FR"/>
        </w:rPr>
        <w:t>Mt 17.17</w:t>
      </w:r>
      <w:r>
        <w:rPr>
          <w:lang w:val="fr_FR" w:bidi="fr_FR"/>
        </w:rPr>
        <w:t xml:space="preserve">). • par la rouille et par la nielle : Ce qui est arrivé était le résultat de la désobéissance à l’alliance de Dieu (voir </w:t>
      </w:r>
      <w:r>
        <w:rPr>
          <w:lang w:val="fr_FR" w:bidi="fr_FR"/>
        </w:rPr>
        <w:t>Dt 28.22</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r>
        <w:rPr>
          <w:lang w:val="fr_FR" w:bidi="fr_FR"/>
        </w:rPr>
        <w:t>1.14–15</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r>
        <w:rPr>
          <w:lang w:val="fr_FR" w:bidi="fr_FR"/>
        </w:rPr>
        <w:t>Ps 111.4–5</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r>
        <w:rPr>
          <w:lang w:val="fr_FR" w:bidi="fr_FR"/>
        </w:rPr>
        <w:t>Jr 23.5</w:t>
      </w:r>
      <w:r>
        <w:rPr>
          <w:lang w:val="fr_FR" w:bidi="fr_FR"/>
        </w:rPr>
        <w:t xml:space="preserve"> ; </w:t>
      </w:r>
      <w:r>
        <w:rPr>
          <w:lang w:val="fr_FR" w:bidi="fr_FR"/>
        </w:rPr>
        <w:t>Ez 37.24</w:t>
      </w:r>
      <w:r>
        <w:rPr>
          <w:lang w:val="fr_FR" w:bidi="fr_FR"/>
        </w:rPr>
        <w:t>). Dieu avait maudit le descendant de David, le roi Jojakim, au moment de l’Exil (</w:t>
      </w:r>
      <w:r>
        <w:rPr>
          <w:lang w:val="fr_FR" w:bidi="fr_FR"/>
        </w:rPr>
        <w:t>Jr 22.24–30</w:t>
      </w:r>
      <w:r>
        <w:rPr>
          <w:lang w:val="fr_FR" w:bidi="fr_FR"/>
        </w:rPr>
        <w:t xml:space="preserve">), mais le dernier message d’Aggée renverse cette malédiction et rétablit l’alliance avec David (voir </w:t>
      </w:r>
      <w:r>
        <w:rPr>
          <w:lang w:val="fr_FR" w:bidi="fr_FR"/>
        </w:rPr>
        <w:t>2S 7.4–17</w:t>
      </w:r>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r>
        <w:rPr>
          <w:lang w:val="fr_FR" w:bidi="fr_FR"/>
        </w:rPr>
        <w:t>1Ch 3.19</w:t>
      </w:r>
      <w:r>
        <w:rPr>
          <w:lang w:val="fr_FR" w:bidi="fr_FR"/>
        </w:rPr>
        <w:t>). L’affirmation d’Aggée renverse ainsi la malédiction sur Jojakim (</w:t>
      </w:r>
      <w:r>
        <w:rPr>
          <w:lang w:val="fr_FR" w:bidi="fr_FR"/>
        </w:rPr>
        <w:t>Jr 22.24–30</w:t>
      </w:r>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r>
        <w:rPr>
          <w:lang w:val="fr_FR" w:bidi="fr_FR"/>
        </w:rPr>
        <w:t>Ex 15.1–21</w:t>
      </w:r>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r>
        <w:rPr>
          <w:lang w:val="fr_FR" w:bidi="fr_FR"/>
        </w:rPr>
        <w:t>Mt 1.12</w:t>
      </w:r>
      <w:r>
        <w:rPr>
          <w:lang w:val="fr_FR" w:bidi="fr_FR"/>
        </w:rPr>
        <w:t xml:space="preserve"> ; </w:t>
      </w:r>
      <w:r>
        <w:rPr>
          <w:lang w:val="fr_FR" w:bidi="fr_FR"/>
        </w:rPr>
        <w:t>Lc 1.32–33</w:t>
      </w:r>
      <w:r>
        <w:rPr>
          <w:lang w:val="fr_FR" w:bidi="fr_FR"/>
        </w:rPr>
        <w:t xml:space="preserve"> ; </w:t>
      </w:r>
      <w:r>
        <w:rPr>
          <w:lang w:val="fr_FR" w:bidi="fr_FR"/>
        </w:rPr>
        <w:t>3.27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