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r>
        <w:rPr>
          <w:lang w:val="fr_FR" w:bidi="fr_FR"/>
        </w:rPr>
        <w:t>Mt 16.17–18</w:t>
      </w:r>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r>
        <w:rPr>
          <w:lang w:val="fr_FR" w:bidi="fr_FR"/>
        </w:rPr>
        <w:t xml:space="preserve">Jos 14.7 </w:t>
      </w:r>
      <w:r>
        <w:rPr>
          <w:lang w:val="fr_FR" w:bidi="fr_FR"/>
        </w:rPr>
        <w:t xml:space="preserve">; </w:t>
      </w:r>
      <w:r>
        <w:rPr>
          <w:lang w:val="fr_FR" w:bidi="fr_FR"/>
        </w:rPr>
        <w:t xml:space="preserve">24.29 </w:t>
      </w:r>
      <w:r>
        <w:rPr>
          <w:lang w:val="fr_FR" w:bidi="fr_FR"/>
        </w:rPr>
        <w:t xml:space="preserve">; </w:t>
      </w:r>
      <w:r>
        <w:rPr>
          <w:lang w:val="fr_FR" w:bidi="fr_FR"/>
        </w:rPr>
        <w:t>2R 10.10</w:t>
      </w:r>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r>
        <w:rPr>
          <w:lang w:val="fr_FR" w:bidi="fr_FR"/>
        </w:rPr>
        <w:t>Ga 3.26–29</w:t>
      </w:r>
      <w:r>
        <w:rPr>
          <w:lang w:val="fr_FR" w:bidi="fr_FR"/>
        </w:rPr>
        <w:t xml:space="preserve">). • C'est l'un des rares endroits dans le Nouveau Testament où Jésus-Christ est appelé Dieu (voir aussi </w:t>
      </w:r>
      <w:r>
        <w:rPr>
          <w:lang w:val="fr_FR" w:bidi="fr_FR"/>
        </w:rPr>
        <w:t xml:space="preserve">Jn 1.1 </w:t>
      </w:r>
      <w:r>
        <w:rPr>
          <w:lang w:val="fr_FR" w:bidi="fr_FR"/>
        </w:rPr>
        <w:t xml:space="preserve">; </w:t>
      </w:r>
      <w:r>
        <w:rPr>
          <w:lang w:val="fr_FR" w:bidi="fr_FR"/>
        </w:rPr>
        <w:t xml:space="preserve">20.28 </w:t>
      </w:r>
      <w:r>
        <w:rPr>
          <w:lang w:val="fr_FR" w:bidi="fr_FR"/>
        </w:rPr>
        <w:t xml:space="preserve">; </w:t>
      </w:r>
      <w:r>
        <w:rPr>
          <w:lang w:val="fr_FR" w:bidi="fr_FR"/>
        </w:rPr>
        <w:t xml:space="preserve">Rm 9.5 </w:t>
      </w:r>
      <w:r>
        <w:rPr>
          <w:lang w:val="fr_FR" w:bidi="fr_FR"/>
        </w:rPr>
        <w:t xml:space="preserve">; </w:t>
      </w:r>
      <w:r>
        <w:rPr>
          <w:lang w:val="fr_FR" w:bidi="fr_FR"/>
        </w:rPr>
        <w:t xml:space="preserve">Ti 2.13 </w:t>
      </w:r>
      <w:r>
        <w:rPr>
          <w:lang w:val="fr_FR" w:bidi="fr_FR"/>
        </w:rPr>
        <w:t xml:space="preserve">; </w:t>
      </w:r>
      <w:r>
        <w:rPr>
          <w:lang w:val="fr_FR" w:bidi="fr_FR"/>
        </w:rPr>
        <w:t xml:space="preserve">Hé 1.8 </w:t>
      </w:r>
      <w:r>
        <w:rPr>
          <w:lang w:val="fr_FR" w:bidi="fr_FR"/>
        </w:rPr>
        <w:t xml:space="preserve">; </w:t>
      </w:r>
      <w:r>
        <w:rPr>
          <w:lang w:val="fr_FR" w:bidi="fr_FR"/>
        </w:rPr>
        <w:t>1Jn 5.20</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r>
        <w:rPr>
          <w:lang w:val="fr_FR" w:bidi="fr_FR"/>
        </w:rPr>
        <w:t>1.3–4</w:t>
      </w:r>
      <w:r>
        <w:rPr>
          <w:lang w:val="fr_FR" w:bidi="fr_FR"/>
        </w:rPr>
        <w:t>) que Pierre base son exhortation forte à croître dans la connaissance de Christ (</w:t>
      </w:r>
      <w:r>
        <w:rPr>
          <w:lang w:val="fr_FR" w:bidi="fr_FR"/>
        </w:rPr>
        <w:t>1.5–11</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r>
        <w:rPr>
          <w:lang w:val="fr_FR" w:bidi="fr_FR"/>
        </w:rPr>
        <w:t>Lv 11.44</w:t>
      </w:r>
      <w:r>
        <w:rPr>
          <w:lang w:val="fr_FR" w:bidi="fr_FR"/>
        </w:rPr>
        <w:t xml:space="preserve"> ; </w:t>
      </w:r>
      <w:r>
        <w:rPr>
          <w:lang w:val="fr_FR" w:bidi="fr_FR"/>
        </w:rPr>
        <w:t>Mt 5.43–48</w:t>
      </w:r>
      <w:r>
        <w:rPr>
          <w:lang w:val="fr_FR" w:bidi="fr_FR"/>
        </w:rPr>
        <w:t xml:space="preserve"> ; </w:t>
      </w:r>
      <w:r>
        <w:rPr>
          <w:lang w:val="fr_FR" w:bidi="fr_FR"/>
        </w:rPr>
        <w:t>Ep 4.24</w:t>
      </w:r>
      <w:r>
        <w:rPr>
          <w:lang w:val="fr_FR" w:bidi="fr_FR"/>
        </w:rPr>
        <w:t xml:space="preserve"> ; </w:t>
      </w:r>
      <w:r>
        <w:rPr>
          <w:lang w:val="fr_FR" w:bidi="fr_FR"/>
        </w:rPr>
        <w:t>5.1</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r>
        <w:rPr>
          <w:lang w:val="fr_FR" w:bidi="fr_FR"/>
        </w:rPr>
        <w:t>Dt 31–33</w:t>
      </w:r>
      <w:r>
        <w:rPr>
          <w:lang w:val="fr_FR" w:bidi="fr_FR"/>
        </w:rPr>
        <w:t xml:space="preserve"> ; </w:t>
      </w:r>
      <w:r>
        <w:rPr>
          <w:lang w:val="fr_FR" w:bidi="fr_FR"/>
        </w:rPr>
        <w:t>Jos 24</w:t>
      </w:r>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r>
        <w:rPr>
          <w:lang w:val="fr_FR" w:bidi="fr_FR"/>
        </w:rPr>
        <w:t>Jn 21.18–19</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r>
        <w:rPr>
          <w:lang w:val="fr_FR" w:bidi="fr_FR"/>
        </w:rPr>
        <w:t xml:space="preserve">Mt 17.1–9 </w:t>
      </w:r>
      <w:r>
        <w:rPr>
          <w:lang w:val="fr_FR" w:bidi="fr_FR"/>
        </w:rPr>
        <w:t xml:space="preserve">; </w:t>
      </w:r>
      <w:r>
        <w:rPr>
          <w:lang w:val="fr_FR" w:bidi="fr_FR"/>
        </w:rPr>
        <w:t xml:space="preserve">Mc 9.2–8 </w:t>
      </w:r>
      <w:r>
        <w:rPr>
          <w:lang w:val="fr_FR" w:bidi="fr_FR"/>
        </w:rPr>
        <w:t xml:space="preserve">; </w:t>
      </w:r>
      <w:r>
        <w:rPr>
          <w:lang w:val="fr_FR" w:bidi="fr_FR"/>
        </w:rPr>
        <w:t>Lc 9.28–36</w:t>
      </w:r>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r>
        <w:rPr>
          <w:lang w:val="fr_FR" w:bidi="fr_FR"/>
        </w:rPr>
        <w:t>2</w:t>
      </w:r>
      <w:r>
        <w:rPr>
          <w:lang w:val="fr_FR" w:bidi="fr_FR"/>
        </w:rPr>
        <w:t xml:space="preserve">) est encadrée par cet enseignement sur la certitude du retour de Jésus (voir aussi </w:t>
      </w:r>
      <w:r>
        <w:rPr>
          <w:lang w:val="fr_FR" w:bidi="fr_FR"/>
        </w:rPr>
        <w:t>3.1–13</w:t>
      </w:r>
      <w:r>
        <w:rPr>
          <w:lang w:val="fr_FR" w:bidi="fr_FR"/>
        </w:rPr>
        <w:t>). Les faux enseignants niaient probablement la réalité du retour et du jugement du Christ. L'expérience de témoin oculaire de Pierre (</w:t>
      </w:r>
      <w:r>
        <w:rPr>
          <w:lang w:val="fr_FR" w:bidi="fr_FR"/>
        </w:rPr>
        <w:t>1.16–18</w:t>
      </w:r>
      <w:r>
        <w:rPr>
          <w:lang w:val="fr_FR" w:bidi="fr_FR"/>
        </w:rPr>
        <w:t>) et la fiabilité intrinsèque de la prophétie des Écritures (</w:t>
      </w:r>
      <w:r>
        <w:rPr>
          <w:lang w:val="fr_FR" w:bidi="fr_FR"/>
        </w:rPr>
        <w:t>1.19–21</w:t>
      </w:r>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r>
        <w:rPr>
          <w:lang w:val="fr_FR" w:bidi="fr_FR"/>
        </w:rPr>
        <w:t>Es 13.4–12</w:t>
      </w:r>
      <w:r>
        <w:rPr>
          <w:lang w:val="fr_FR" w:bidi="fr_FR"/>
        </w:rPr>
        <w:t xml:space="preserve"> ; </w:t>
      </w:r>
      <w:r>
        <w:rPr>
          <w:lang w:val="fr_FR" w:bidi="fr_FR"/>
        </w:rPr>
        <w:t>Jl 2.1–32</w:t>
      </w:r>
      <w:r>
        <w:rPr>
          <w:lang w:val="fr_FR" w:bidi="fr_FR"/>
        </w:rPr>
        <w:t xml:space="preserve"> ; </w:t>
      </w:r>
      <w:r>
        <w:rPr>
          <w:lang w:val="fr_FR" w:bidi="fr_FR"/>
        </w:rPr>
        <w:t>So 2.1–3</w:t>
      </w:r>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r>
        <w:rPr>
          <w:lang w:val="fr_FR" w:bidi="fr_FR"/>
        </w:rPr>
        <w:t>2.1–3</w:t>
      </w:r>
      <w:r>
        <w:rPr>
          <w:lang w:val="fr_FR" w:bidi="fr_FR"/>
        </w:rPr>
        <w:t xml:space="preserve"> ne signifie pas que les faux prophètes n'étaient pas encore venus, mais fait allusion à la prédiction de Jésus selon laquelle des faux enseignants surgiraient (</w:t>
      </w:r>
      <w:r>
        <w:rPr>
          <w:lang w:val="fr_FR" w:bidi="fr_FR"/>
        </w:rPr>
        <w:t>Mt 24.11</w:t>
      </w:r>
      <w:r>
        <w:rPr>
          <w:lang w:val="fr_FR" w:bidi="fr_FR"/>
        </w:rPr>
        <w:t xml:space="preserve">, </w:t>
      </w:r>
      <w:r>
        <w:rPr>
          <w:lang w:val="fr_FR" w:bidi="fr_FR"/>
        </w:rPr>
        <w:t>24</w:t>
      </w:r>
      <w:r>
        <w:rPr>
          <w:lang w:val="fr_FR" w:bidi="fr_FR"/>
        </w:rPr>
        <w:t xml:space="preserve"> ; </w:t>
      </w:r>
      <w:r>
        <w:rPr>
          <w:lang w:val="fr_FR" w:bidi="fr_FR"/>
        </w:rPr>
        <w:t>Mc 13.22</w:t>
      </w:r>
      <w:r>
        <w:rPr>
          <w:lang w:val="fr_FR" w:bidi="fr_FR"/>
        </w:rPr>
        <w:t xml:space="preserve"> ; cf. </w:t>
      </w:r>
      <w:r>
        <w:rPr>
          <w:lang w:val="fr_FR" w:bidi="fr_FR"/>
        </w:rPr>
        <w:t>Ac 20.29–31</w:t>
      </w:r>
      <w:r>
        <w:rPr>
          <w:lang w:val="fr_FR" w:bidi="fr_FR"/>
        </w:rPr>
        <w:t xml:space="preserve"> ; </w:t>
      </w:r>
      <w:r>
        <w:rPr>
          <w:lang w:val="fr_FR" w:bidi="fr_FR"/>
        </w:rPr>
        <w:t>2Tm 3.1–6</w:t>
      </w:r>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r>
        <w:rPr>
          <w:lang w:val="fr_FR" w:bidi="fr_FR"/>
        </w:rPr>
        <w:t>Tt 1.16</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r>
        <w:rPr>
          <w:lang w:val="fr_FR" w:bidi="fr_FR"/>
        </w:rPr>
        <w:t>1.20–21</w:t>
      </w:r>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r>
        <w:rPr>
          <w:lang w:val="fr_FR" w:bidi="fr_FR"/>
        </w:rPr>
        <w:t>Gn 6.1–5</w:t>
      </w:r>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r>
        <w:rPr>
          <w:lang w:val="fr_FR" w:bidi="fr_FR"/>
        </w:rPr>
        <w:t>1P 3.19–20</w:t>
      </w:r>
      <w:r>
        <w:rPr>
          <w:lang w:val="fr_FR" w:bidi="fr_FR"/>
        </w:rPr>
        <w:t xml:space="preserve"> ; </w:t>
      </w:r>
      <w:r>
        <w:rPr>
          <w:lang w:val="fr_FR" w:bidi="fr_FR"/>
        </w:rPr>
        <w:t>Jd 1.6</w:t>
      </w:r>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r>
        <w:rPr>
          <w:lang w:val="fr_FR" w:bidi="fr_FR"/>
        </w:rPr>
        <w:t>Gn 6–8</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r>
        <w:rPr>
          <w:lang w:val="fr_FR" w:bidi="fr_FR"/>
        </w:rPr>
        <w:t>Gn 19.24</w:t>
      </w:r>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r>
        <w:rPr>
          <w:lang w:val="fr_FR" w:bidi="fr_FR"/>
        </w:rPr>
        <w:t>2.5</w:t>
      </w:r>
      <w:r>
        <w:rPr>
          <w:lang w:val="fr_FR" w:bidi="fr_FR"/>
        </w:rPr>
        <w:t>) et Lot (</w:t>
      </w:r>
      <w:r>
        <w:rPr>
          <w:lang w:val="fr_FR" w:bidi="fr_FR"/>
        </w:rPr>
        <w:t>2.7</w:t>
      </w:r>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r>
        <w:rPr>
          <w:lang w:val="fr_FR" w:bidi="fr_FR"/>
        </w:rPr>
        <w:t>2.6</w:t>
      </w:r>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r>
        <w:rPr>
          <w:lang w:val="fr_FR" w:bidi="fr_FR"/>
        </w:rPr>
        <w:t>2.11</w:t>
      </w:r>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r>
        <w:rPr>
          <w:lang w:val="fr_FR" w:bidi="fr_FR"/>
        </w:rPr>
        <w:t>Jd 1.12</w:t>
      </w:r>
      <w:r>
        <w:rPr>
          <w:lang w:val="fr_FR" w:bidi="fr_FR"/>
        </w:rPr>
        <w:t xml:space="preserve">. Les chrétiens partageaient souvent des repas fraternels, en l'honneur du Seigneur (voir </w:t>
      </w:r>
      <w:r>
        <w:rPr>
          <w:lang w:val="fr_FR" w:bidi="fr_FR"/>
        </w:rPr>
        <w:t>Ac 2.46</w:t>
      </w:r>
      <w:r>
        <w:rPr>
          <w:lang w:val="fr_FR" w:bidi="fr_FR"/>
        </w:rPr>
        <w:t xml:space="preserve"> ; </w:t>
      </w:r>
      <w:r>
        <w:rPr>
          <w:lang w:val="fr_FR" w:bidi="fr_FR"/>
        </w:rPr>
        <w:t>6.1</w:t>
      </w:r>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r>
        <w:rPr>
          <w:lang w:val="fr_FR" w:bidi="fr_FR"/>
        </w:rPr>
        <w:t>1Co 11.20–22</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r>
        <w:rPr>
          <w:lang w:val="fr_FR" w:bidi="fr_FR"/>
        </w:rPr>
        <w:t>Nb 22–24</w:t>
      </w:r>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r>
        <w:rPr>
          <w:lang w:val="fr_FR" w:bidi="fr_FR"/>
        </w:rPr>
        <w:t>Rm 6.16</w:t>
      </w:r>
      <w:r>
        <w:rPr>
          <w:lang w:val="fr_FR" w:bidi="fr_FR"/>
        </w:rPr>
        <w:t xml:space="preserve">). Les faux enseignants, tout en se délectant de leur liberté vis-à-vis de l'autorité (voir </w:t>
      </w:r>
      <w:r>
        <w:rPr>
          <w:lang w:val="fr_FR" w:bidi="fr_FR"/>
        </w:rPr>
        <w:t>2P 2.10</w:t>
      </w:r>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r>
        <w:rPr>
          <w:lang w:val="fr_FR" w:bidi="fr_FR"/>
        </w:rPr>
        <w:t>Ac 2.17</w:t>
      </w:r>
      <w:r>
        <w:rPr>
          <w:lang w:val="fr_FR" w:bidi="fr_FR"/>
        </w:rPr>
        <w:t xml:space="preserve"> ; </w:t>
      </w:r>
      <w:r>
        <w:rPr>
          <w:lang w:val="fr_FR" w:bidi="fr_FR"/>
        </w:rPr>
        <w:t>Hé 1.2</w:t>
      </w:r>
      <w:r>
        <w:rPr>
          <w:lang w:val="fr_FR" w:bidi="fr_FR"/>
        </w:rPr>
        <w:t xml:space="preserve">). C'est le moment où les promesses de Dieu sont accomplies. • il viendra des moqueurs : voir </w:t>
      </w:r>
      <w:r>
        <w:rPr>
          <w:lang w:val="fr_FR" w:bidi="fr_FR"/>
        </w:rPr>
        <w:t>Pr 1.22</w:t>
      </w:r>
      <w:r>
        <w:rPr>
          <w:lang w:val="fr_FR" w:bidi="fr_FR"/>
        </w:rPr>
        <w:t xml:space="preserve"> ; </w:t>
      </w:r>
      <w:r>
        <w:rPr>
          <w:lang w:val="fr_FR" w:bidi="fr_FR"/>
        </w:rPr>
        <w:t>9.7–8</w:t>
      </w:r>
      <w:r>
        <w:rPr>
          <w:lang w:val="fr_FR" w:bidi="fr_FR"/>
        </w:rPr>
        <w:t xml:space="preserve"> ; </w:t>
      </w:r>
      <w:r>
        <w:rPr>
          <w:lang w:val="fr_FR" w:bidi="fr_FR"/>
        </w:rPr>
        <w:t>13.1</w:t>
      </w:r>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r>
        <w:rPr>
          <w:lang w:val="fr_FR" w:bidi="fr_FR"/>
        </w:rPr>
        <w:t>Gn 1.2</w:t>
      </w:r>
      <w:r>
        <w:rPr>
          <w:lang w:val="fr_FR" w:bidi="fr_FR"/>
        </w:rPr>
        <w:t xml:space="preserve">, </w:t>
      </w:r>
      <w:r>
        <w:rPr>
          <w:lang w:val="fr_FR" w:bidi="fr_FR"/>
        </w:rPr>
        <w:t>6–10</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r>
        <w:rPr>
          <w:lang w:val="fr_FR" w:bidi="fr_FR"/>
        </w:rPr>
        <w:t>Es 30.30</w:t>
      </w:r>
      <w:r>
        <w:rPr>
          <w:lang w:val="fr_FR" w:bidi="fr_FR"/>
        </w:rPr>
        <w:t xml:space="preserve"> ; </w:t>
      </w:r>
      <w:r>
        <w:rPr>
          <w:lang w:val="fr_FR" w:bidi="fr_FR"/>
        </w:rPr>
        <w:t>66.15–16</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r>
        <w:rPr>
          <w:lang w:val="fr_FR" w:bidi="fr_FR"/>
        </w:rPr>
        <w:t>Ps 90.4</w:t>
      </w:r>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r>
        <w:rPr>
          <w:lang w:val="fr_FR" w:bidi="fr_FR"/>
        </w:rPr>
        <w:t>Ac 3.19–20</w:t>
      </w:r>
      <w:r>
        <w:rPr>
          <w:lang w:val="fr_FR" w:bidi="fr_FR"/>
        </w:rPr>
        <w:t>). • l</w:t>
      </w:r>
      <w:r>
        <w:rPr>
          <w:lang w:val="fr_FR" w:bidi="fr_FR"/>
        </w:rPr>
        <w:t>es cieux enflammés se dissoudront</w:t>
      </w:r>
      <w:r>
        <w:rPr>
          <w:lang w:val="fr_FR" w:bidi="fr_FR"/>
        </w:rPr>
        <w:t xml:space="preserve"> : cf. </w:t>
      </w:r>
      <w:r>
        <w:rPr>
          <w:lang w:val="fr_FR" w:bidi="fr_FR"/>
        </w:rPr>
        <w:t>Mi 1.3–4</w:t>
      </w:r>
      <w:r>
        <w:rPr>
          <w:lang w:val="fr_FR" w:bidi="fr_FR"/>
        </w:rPr>
        <w:t xml:space="preserve"> ; voir aussi </w:t>
      </w:r>
      <w:r>
        <w:rPr>
          <w:lang w:val="fr_FR" w:bidi="fr_FR"/>
        </w:rPr>
        <w:t>Es 63.19–64.1</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r>
        <w:rPr>
          <w:lang w:val="fr_FR" w:bidi="fr_FR"/>
        </w:rPr>
        <w:t>Es 65.17</w:t>
      </w:r>
      <w:r>
        <w:rPr>
          <w:lang w:val="fr_FR" w:bidi="fr_FR"/>
        </w:rPr>
        <w:t xml:space="preserve"> ; </w:t>
      </w:r>
      <w:r>
        <w:rPr>
          <w:lang w:val="fr_FR" w:bidi="fr_FR"/>
        </w:rPr>
        <w:t>66.22</w:t>
      </w:r>
      <w:r>
        <w:rPr>
          <w:lang w:val="fr_FR" w:bidi="fr_FR"/>
        </w:rPr>
        <w:t xml:space="preserve"> ; </w:t>
      </w:r>
      <w:r>
        <w:rPr>
          <w:lang w:val="fr_FR" w:bidi="fr_FR"/>
        </w:rPr>
        <w:t>Ap 21</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r>
        <w:rPr>
          <w:lang w:val="fr_FR" w:bidi="fr_FR"/>
        </w:rPr>
        <w:t>Ga 2.11–14</w:t>
      </w:r>
      <w:r>
        <w:rPr>
          <w:lang w:val="fr_FR" w:bidi="fr_FR"/>
        </w:rPr>
        <w:t>), on pense parfois qu'il existait une animosité entre eux, mais le Nouveau Testament présente un tableau différent. Pierre et Paul étaient essentiellement d'accord concernant la Bonne Nouvelle pour les Gentils (</w:t>
      </w:r>
      <w:r>
        <w:rPr>
          <w:lang w:val="fr_FR" w:bidi="fr_FR"/>
        </w:rPr>
        <w:t>Ac 11.2–18</w:t>
      </w:r>
      <w:r>
        <w:rPr>
          <w:lang w:val="fr_FR" w:bidi="fr_FR"/>
        </w:rPr>
        <w:t xml:space="preserve">; </w:t>
      </w:r>
      <w:r>
        <w:rPr>
          <w:lang w:val="fr_FR" w:bidi="fr_FR"/>
        </w:rPr>
        <w:t>15.7–11</w:t>
      </w:r>
      <w:r>
        <w:rPr>
          <w:lang w:val="fr_FR" w:bidi="fr_FR"/>
        </w:rPr>
        <w:t xml:space="preserve">). Silas et Marc étaient des associés à la fois de Paul et de Pierre (voir </w:t>
      </w:r>
      <w:r>
        <w:rPr>
          <w:lang w:val="fr_FR" w:bidi="fr_FR"/>
        </w:rPr>
        <w:t>1P 5.12–13</w:t>
      </w:r>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