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w:t>
      </w:r>
      <w:r/>
    </w:p>
    <w:p>
      <w:r/>
      <w:r>
        <w:t xml:space="preserve">e para ensinar . . . vidas piedosas: Veja </w:t>
      </w:r>
      <w:hyperlink r:id="rId15">
        <w:r>
          <w:rPr>
            <w:color w:val="0000EE"/>
            <w:u w:val="single"/>
          </w:rPr>
          <w:t>2.11–14</w:t>
        </w:r>
      </w:hyperlink>
      <w:r>
        <w:t xml:space="preserve">; </w:t>
      </w:r>
      <w:hyperlink r:id="rId16">
        <w:r>
          <w:rPr>
            <w:color w:val="0000EE"/>
            <w:u w:val="single"/>
          </w:rPr>
          <w:t>1Tm 6.3</w:t>
        </w:r>
      </w:hyperlink>
      <w:r>
        <w:t>.</w:t>
      </w:r>
    </w:p>
    <w:p>
      <w:r/>
      <w:r/>
      <w:r/>
    </w:p>
    <w:p>
      <w:r/>
    </w:p>
    <w:p>
      <w:pPr>
        <w:pStyle w:val="Heading2"/>
      </w:pPr>
      <w:r>
        <w:t>Titus.1.1–4</w:t>
      </w:r>
      <w:r/>
    </w:p>
    <w:p>
      <w:r/>
      <w:r>
        <w:t>A abertura de Tito, assim como a de 1 Timóteo (</w:t>
      </w:r>
      <w:hyperlink r:id="rId17">
        <w:r>
          <w:rPr>
            <w:color w:val="0000EE"/>
            <w:u w:val="single"/>
          </w:rPr>
          <w:t>1 Timóteo 1:1–2</w:t>
        </w:r>
      </w:hyperlink>
      <w:r>
        <w:t xml:space="preserve">), estabelece a autoridade de Paulo para com seu representante. </w:t>
      </w:r>
      <w:r/>
      <w:r/>
    </w:p>
    <w:p>
      <w:r/>
    </w:p>
    <w:p>
      <w:pPr>
        <w:pStyle w:val="Heading2"/>
      </w:pPr>
      <w:r>
        <w:t>Tito 1.2</w:t>
      </w:r>
      <w:r/>
    </w:p>
    <w:p>
      <w:r/>
      <w:r>
        <w:t xml:space="preserve">A confiança de que eles têm a vida eterna permite que o povo de Deus viva no presente à luz do futuro (veja </w:t>
      </w:r>
      <w:hyperlink r:id="rId15">
        <w:r>
          <w:rPr>
            <w:color w:val="0000EE"/>
            <w:u w:val="single"/>
          </w:rPr>
          <w:t>2.11–14</w:t>
        </w:r>
      </w:hyperlink>
      <w:r>
        <w:t xml:space="preserve">; </w:t>
      </w:r>
      <w:hyperlink r:id="rId18">
        <w:r>
          <w:rPr>
            <w:color w:val="0000EE"/>
            <w:u w:val="single"/>
          </w:rPr>
          <w:t>3.7–8</w:t>
        </w:r>
      </w:hyperlink>
      <w:r>
        <w:t xml:space="preserve">). • Deus—que não mente: O verdadeiro Deus contrasta com as concepções populares dos cretenses (veja </w:t>
      </w:r>
      <w:r>
        <w:t>nota de estudo em 1.12</w:t>
      </w:r>
      <w:r>
        <w:t>). Esta declaração também sublinha o plano de salvação de Deus como imutável (</w:t>
      </w:r>
      <w:hyperlink r:id="rId19">
        <w:r>
          <w:rPr>
            <w:color w:val="0000EE"/>
            <w:u w:val="single"/>
          </w:rPr>
          <w:t>1.1</w:t>
        </w:r>
      </w:hyperlink>
      <w:r>
        <w:t xml:space="preserve">): Deus pode ser confiado para cumprir suas promessas (veja </w:t>
      </w:r>
      <w:hyperlink r:id="rId20">
        <w:r>
          <w:rPr>
            <w:color w:val="0000EE"/>
            <w:u w:val="single"/>
          </w:rPr>
          <w:t>Nm 23.19</w:t>
        </w:r>
      </w:hyperlink>
      <w:r>
        <w:t xml:space="preserve">; </w:t>
      </w:r>
      <w:hyperlink r:id="rId21">
        <w:r>
          <w:rPr>
            <w:color w:val="0000EE"/>
            <w:u w:val="single"/>
          </w:rPr>
          <w:t>1Sm 15.29</w:t>
        </w:r>
      </w:hyperlink>
      <w:r>
        <w:t xml:space="preserve">; </w:t>
      </w:r>
      <w:hyperlink r:id="rId22">
        <w:r>
          <w:rPr>
            <w:color w:val="0000EE"/>
            <w:u w:val="single"/>
          </w:rPr>
          <w:t>Rm 3.3–4</w:t>
        </w:r>
      </w:hyperlink>
      <w:r>
        <w:t>).</w:t>
      </w:r>
      <w:r/>
      <w:r/>
    </w:p>
    <w:p>
      <w:r/>
    </w:p>
    <w:p>
      <w:pPr>
        <w:pStyle w:val="Heading2"/>
      </w:pPr>
      <w:r>
        <w:t>Tito 1.3</w:t>
      </w:r>
      <w:r/>
    </w:p>
    <w:p>
      <w:r/>
      <w:r>
        <w:t xml:space="preserve">no momento certo: A iniciativa é inteiramente de Deus, que realiza seu plano no seu próprio cronograma pela sua própria vontade (veja </w:t>
      </w:r>
      <w:hyperlink r:id="rId23">
        <w:r>
          <w:rPr>
            <w:color w:val="0000EE"/>
            <w:u w:val="single"/>
          </w:rPr>
          <w:t>3.5</w:t>
        </w:r>
      </w:hyperlink>
      <w:r>
        <w:t xml:space="preserve">; </w:t>
      </w:r>
      <w:hyperlink r:id="rId24">
        <w:r>
          <w:rPr>
            <w:color w:val="0000EE"/>
            <w:u w:val="single"/>
          </w:rPr>
          <w:t>1Tm 2.6</w:t>
        </w:r>
      </w:hyperlink>
      <w:r>
        <w:t xml:space="preserve">; </w:t>
      </w:r>
      <w:hyperlink r:id="rId25">
        <w:r>
          <w:rPr>
            <w:color w:val="0000EE"/>
            <w:u w:val="single"/>
          </w:rPr>
          <w:t>2Tm 1.10</w:t>
        </w:r>
      </w:hyperlink>
      <w:r>
        <w:t xml:space="preserve">). • Deus nosso Salvador: Em </w:t>
      </w:r>
      <w:hyperlink r:id="rId26">
        <w:r>
          <w:rPr>
            <w:color w:val="0000EE"/>
            <w:u w:val="single"/>
          </w:rPr>
          <w:t>Tito 1.4</w:t>
        </w:r>
      </w:hyperlink>
      <w:r>
        <w:t xml:space="preserve">, Jesus também é chamado de “nosso Salvador,” identificando Jesus com Deus (veja </w:t>
      </w:r>
      <w:hyperlink r:id="rId27">
        <w:r>
          <w:rPr>
            <w:color w:val="0000EE"/>
            <w:u w:val="single"/>
          </w:rPr>
          <w:t>2.10</w:t>
        </w:r>
      </w:hyperlink>
      <w:r>
        <w:t>,</w:t>
      </w:r>
      <w:hyperlink r:id="rId28">
        <w:r>
          <w:rPr>
            <w:color w:val="0000EE"/>
            <w:u w:val="single"/>
          </w:rPr>
          <w:t>13</w:t>
        </w:r>
      </w:hyperlink>
      <w:r>
        <w:t xml:space="preserve">; </w:t>
      </w:r>
      <w:hyperlink r:id="rId29">
        <w:r>
          <w:rPr>
            <w:color w:val="0000EE"/>
            <w:u w:val="single"/>
          </w:rPr>
          <w:t>3.4</w:t>
        </w:r>
      </w:hyperlink>
      <w:r>
        <w:t>,</w:t>
      </w:r>
      <w:hyperlink r:id="rId30">
        <w:r>
          <w:rPr>
            <w:color w:val="0000EE"/>
            <w:u w:val="single"/>
          </w:rPr>
          <w:t>6</w:t>
        </w:r>
      </w:hyperlink>
      <w:r>
        <w:t>).</w:t>
      </w:r>
      <w:r/>
      <w:r/>
    </w:p>
    <w:p>
      <w:r/>
    </w:p>
    <w:p>
      <w:pPr>
        <w:pStyle w:val="Heading2"/>
      </w:pPr>
      <w:r>
        <w:t>Tito 1.4</w:t>
      </w:r>
      <w:r/>
    </w:p>
    <w:p>
      <w:r/>
      <w:r>
        <w:t xml:space="preserve">Tito era o delegado de Paulo para lidar com a igreja em Creta. • meu verdadeiro filho: A frase autoriza a delegação (como em </w:t>
      </w:r>
      <w:hyperlink r:id="rId31">
        <w:r>
          <w:rPr>
            <w:color w:val="0000EE"/>
            <w:u w:val="single"/>
          </w:rPr>
          <w:t>1Tm 1.2</w:t>
        </w:r>
      </w:hyperlink>
      <w:r>
        <w:t>).</w:t>
      </w:r>
      <w:r/>
      <w:r/>
    </w:p>
    <w:p>
      <w:r/>
    </w:p>
    <w:p>
      <w:pPr>
        <w:pStyle w:val="Heading2"/>
      </w:pPr>
      <w:r>
        <w:t>Tito 1.5</w:t>
      </w:r>
      <w:r/>
    </w:p>
    <w:p>
      <w:r/>
      <w:r>
        <w:t>Creta ficava localizada no Mediterrâneo, ao sul do Mar Egeu. Era um local importante para viagens e comércio marítimo, por isso tinha uma mistura de influências, incluindo uma população judaica. Alguns de Creta estiveram no Pentecostes (</w:t>
      </w:r>
      <w:hyperlink r:id="rId32">
        <w:r>
          <w:rPr>
            <w:color w:val="0000EE"/>
            <w:u w:val="single"/>
          </w:rPr>
          <w:t>Atos 2.11</w:t>
        </w:r>
      </w:hyperlink>
      <w: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
    </w:p>
    <w:p>
      <w:r/>
    </w:p>
    <w:p>
      <w:pPr>
        <w:pStyle w:val="Heading2"/>
      </w:pPr>
      <w:r>
        <w:t>Tito 1.5–9</w:t>
      </w:r>
      <w:r/>
    </w:p>
    <w:p>
      <w:r/>
      <w:r>
        <w:t xml:space="preserve">Tito foi instruído a nomear líderes para completar nosso trabalho lá — ou seja, para estabelecer a igreja (cp. </w:t>
      </w:r>
      <w:hyperlink r:id="rId33">
        <w:r>
          <w:rPr>
            <w:color w:val="0000EE"/>
            <w:u w:val="single"/>
          </w:rPr>
          <w:t>1Tm 3.1–13</w:t>
        </w:r>
      </w:hyperlink>
      <w: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4">
        <w:r>
          <w:rPr>
            <w:color w:val="0000EE"/>
            <w:u w:val="single"/>
          </w:rPr>
          <w:t>1Tm 3.4–5</w:t>
        </w:r>
      </w:hyperlink>
      <w:r>
        <w:t>).</w:t>
      </w:r>
      <w:r/>
      <w:r/>
    </w:p>
    <w:p>
      <w:r/>
    </w:p>
    <w:p>
      <w:pPr>
        <w:pStyle w:val="Heading2"/>
      </w:pPr>
      <w:r>
        <w:t>Tito 1.5–16</w:t>
      </w:r>
      <w:r/>
    </w:p>
    <w:p>
      <w:r/>
      <w:r>
        <w:t>Uma liderança forte e fiel era necessária nas igrejas de Creta para enfrentar o perigo dos falsos mestres (</w:t>
      </w:r>
      <w:hyperlink r:id="rId35">
        <w:r>
          <w:rPr>
            <w:color w:val="0000EE"/>
            <w:u w:val="single"/>
          </w:rPr>
          <w:t>1.10–16</w:t>
        </w:r>
      </w:hyperlink>
      <w:r>
        <w:t xml:space="preserve">). Esta parte da tarefa de Tito se alinha com a preocupação maior da carta: formar uma comunidade que testemunhe a Cristo, incorporando a graça de Deus em sua conduta. Cf. </w:t>
      </w:r>
      <w:hyperlink r:id="rId36">
        <w:r>
          <w:rPr>
            <w:color w:val="0000EE"/>
            <w:u w:val="single"/>
          </w:rPr>
          <w:t>1Tm 3.1–7</w:t>
        </w:r>
      </w:hyperlink>
      <w:r>
        <w:t>.</w:t>
      </w:r>
      <w:r/>
      <w:r/>
    </w:p>
    <w:p>
      <w:r/>
    </w:p>
    <w:p>
      <w:pPr>
        <w:pStyle w:val="Heading2"/>
      </w:pPr>
      <w:r>
        <w:t>Tito 1.6</w:t>
      </w:r>
      <w:r/>
    </w:p>
    <w:p>
      <w:r/>
      <w:r>
        <w:t xml:space="preserve">deve ser fiel à sua esposa: Veja </w:t>
      </w:r>
      <w:r>
        <w:t>nota de estudo em 1Tm 3.2</w:t>
      </w:r>
      <w:r>
        <w:t>. • selvagem ou rebelde: Isso provavelmente reflete a cultura cretense com seus baixos padrões morais (</w:t>
      </w:r>
      <w:hyperlink r:id="rId37">
        <w:r>
          <w:rPr>
            <w:color w:val="0000EE"/>
            <w:u w:val="single"/>
          </w:rPr>
          <w:t>Tito 1.12</w:t>
        </w:r>
      </w:hyperlink>
      <w:r>
        <w:t>).</w:t>
      </w:r>
      <w:r/>
      <w:r/>
    </w:p>
    <w:p>
      <w:r/>
    </w:p>
    <w:p>
      <w:pPr>
        <w:pStyle w:val="Heading2"/>
      </w:pPr>
      <w:r>
        <w:t>Tito 1.7</w:t>
      </w:r>
      <w:r/>
    </w:p>
    <w:p>
      <w:r/>
      <w:r>
        <w:t xml:space="preserve">Um líder da igreja (ou </w:t>
      </w:r>
      <w:r>
        <w:rPr>
          <w:i/>
        </w:rPr>
        <w:t>Um supervisor,</w:t>
      </w:r>
      <w:r>
        <w:t xml:space="preserve"> ou </w:t>
      </w:r>
      <w:r>
        <w:rPr>
          <w:i/>
        </w:rPr>
        <w:t>Um bispo</w:t>
      </w:r>
      <w:r>
        <w:t xml:space="preserve">) é um administrador da casa de Deus: Veja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1Tm 1.4</w:t>
        </w:r>
      </w:hyperlink>
      <w:r>
        <w:t xml:space="preserve">; </w:t>
      </w:r>
      <w:hyperlink r:id="rId34">
        <w:r>
          <w:rPr>
            <w:color w:val="0000EE"/>
            <w:u w:val="single"/>
          </w:rPr>
          <w:t>3.4–5</w:t>
        </w:r>
      </w:hyperlink>
      <w:r>
        <w:t>,</w:t>
      </w:r>
      <w:hyperlink r:id="rId41">
        <w:r>
          <w:rPr>
            <w:color w:val="0000EE"/>
            <w:u w:val="single"/>
          </w:rPr>
          <w:t>12</w:t>
        </w:r>
      </w:hyperlink>
      <w:r>
        <w:t>,</w:t>
      </w:r>
      <w:hyperlink r:id="rId42">
        <w:r>
          <w:rPr>
            <w:color w:val="0000EE"/>
            <w:u w:val="single"/>
          </w:rPr>
          <w:t>15</w:t>
        </w:r>
      </w:hyperlink>
      <w:r>
        <w:t xml:space="preserve">; </w:t>
      </w:r>
      <w:hyperlink r:id="rId43">
        <w:r>
          <w:rPr>
            <w:color w:val="0000EE"/>
            <w:u w:val="single"/>
          </w:rPr>
          <w:t>2Tm 2.20–21</w:t>
        </w:r>
      </w:hyperlink>
      <w:r>
        <w:t xml:space="preserve">. • Essas qualidades indicam que um ancião não deve estar "seguindo a multidão" dos cretenses (veja </w:t>
      </w:r>
      <w:hyperlink r:id="rId37">
        <w:r>
          <w:rPr>
            <w:color w:val="0000EE"/>
            <w:u w:val="single"/>
          </w:rPr>
          <w:t>Tito 1.12</w:t>
        </w:r>
      </w:hyperlink>
      <w:r>
        <w:t>).</w:t>
      </w:r>
      <w:r/>
      <w:r/>
    </w:p>
    <w:p>
      <w:r/>
    </w:p>
    <w:p>
      <w:pPr>
        <w:pStyle w:val="Heading2"/>
      </w:pPr>
      <w:r>
        <w:t>Tito 1.9</w:t>
      </w:r>
      <w:r/>
    </w:p>
    <w:p>
      <w:r/>
      <w:r>
        <w:t xml:space="preserve">Os anciãos tinham um papel principal no ensino da comunidade. Isso pode ter sido necessário para lidar com a ameaça imediata a essas comunidades específicas (como também em Éfeso; veja </w:t>
      </w:r>
      <w:hyperlink r:id="rId44">
        <w:r>
          <w:rPr>
            <w:color w:val="0000EE"/>
            <w:u w:val="single"/>
          </w:rPr>
          <w:t>1Tm 3.1</w:t>
        </w:r>
      </w:hyperlink>
      <w:r>
        <w:t xml:space="preserve">). • Somente com uma forte crença nas Boas Novas um ancião seria capaz de fornecer um ensino saudável. As preocupações específicas de Paulo são abordadas em </w:t>
      </w:r>
      <w:hyperlink r:id="rId45">
        <w:r>
          <w:rPr>
            <w:color w:val="0000EE"/>
            <w:u w:val="single"/>
          </w:rPr>
          <w:t>Tito 2.1–3.11</w:t>
        </w:r>
      </w:hyperlink>
      <w:r>
        <w:t xml:space="preserve">, à luz dos problemas mencionados em </w:t>
      </w:r>
      <w:hyperlink r:id="rId35">
        <w:r>
          <w:rPr>
            <w:color w:val="0000EE"/>
            <w:u w:val="single"/>
          </w:rPr>
          <w:t>1.10–16</w:t>
        </w:r>
      </w:hyperlink>
      <w:r>
        <w:t xml:space="preserve"> e </w:t>
      </w:r>
      <w:hyperlink r:id="rId46">
        <w:r>
          <w:rPr>
            <w:color w:val="0000EE"/>
            <w:u w:val="single"/>
          </w:rPr>
          <w:t>3.9–11</w:t>
        </w:r>
      </w:hyperlink>
      <w:r>
        <w:t xml:space="preserve"> (veja também </w:t>
      </w:r>
      <w:hyperlink r:id="rId47">
        <w:r>
          <w:rPr>
            <w:color w:val="0000EE"/>
            <w:u w:val="single"/>
          </w:rPr>
          <w:t>1Tm 1.10</w:t>
        </w:r>
      </w:hyperlink>
      <w:r>
        <w:t xml:space="preserve">). • Tito tinha um papel semelhante (cp. </w:t>
      </w:r>
      <w:hyperlink r:id="rId48">
        <w:r>
          <w:rPr>
            <w:color w:val="0000EE"/>
            <w:u w:val="single"/>
          </w:rPr>
          <w:t>Tito 1.13</w:t>
        </w:r>
      </w:hyperlink>
      <w:r>
        <w:t xml:space="preserve">; </w:t>
      </w:r>
      <w:hyperlink r:id="rId49">
        <w:r>
          <w:rPr>
            <w:color w:val="0000EE"/>
            <w:u w:val="single"/>
          </w:rPr>
          <w:t>2.15</w:t>
        </w:r>
      </w:hyperlink>
      <w:r>
        <w:t xml:space="preserve">; </w:t>
      </w:r>
      <w:hyperlink r:id="rId50">
        <w:r>
          <w:rPr>
            <w:color w:val="0000EE"/>
            <w:u w:val="single"/>
          </w:rPr>
          <w:t>3.10–11</w:t>
        </w:r>
      </w:hyperlink>
      <w:r>
        <w:t xml:space="preserve">). A liderança local continuaria de onde Paulo e seus delegados pararam. • Aqueles que se opõem são descritos em </w:t>
      </w:r>
      <w:hyperlink r:id="rId35">
        <w:r>
          <w:rPr>
            <w:color w:val="0000EE"/>
            <w:u w:val="single"/>
          </w:rPr>
          <w:t>1.10–16</w:t>
        </w:r>
      </w:hyperlink>
      <w:r>
        <w:t>.</w:t>
      </w:r>
      <w:r/>
      <w:r/>
    </w:p>
    <w:p>
      <w:r/>
    </w:p>
    <w:p>
      <w:pPr>
        <w:pStyle w:val="Heading2"/>
      </w:pPr>
      <w:r>
        <w:t>Titus.1.10</w:t>
      </w:r>
      <w:r/>
    </w:p>
    <w:p>
      <w:r/>
      <w:r>
        <w:t xml:space="preserve">pessoas rebeldes: A mesma palavra grega é usada para crianças em </w:t>
      </w:r>
      <w:hyperlink r:id="rId51">
        <w:r>
          <w:rPr>
            <w:color w:val="0000EE"/>
            <w:u w:val="single"/>
          </w:rPr>
          <w:t>1:6</w:t>
        </w:r>
      </w:hyperlink>
      <w:r>
        <w:t xml:space="preserve">. • aqueles que insistem na circuncisão para a salvação (literalmente </w:t>
      </w:r>
      <w:r>
        <w:rPr>
          <w:i/>
        </w:rPr>
        <w:t>aqueles da circuncisão</w:t>
      </w:r>
      <w:r>
        <w:t xml:space="preserve">): Isso provavelmente se refere a cristãos judeus; a frase grega deixa em aberto se eles exigiam ou não a circuncisão dos gentios. A essência judaica deste ensinamento falso é sugerida em </w:t>
      </w:r>
      <w:hyperlink r:id="rId52">
        <w:r>
          <w:rPr>
            <w:color w:val="0000EE"/>
            <w:u w:val="single"/>
          </w:rPr>
          <w:t>1:14–15</w:t>
        </w:r>
      </w:hyperlink>
      <w:r>
        <w:t xml:space="preserve"> e </w:t>
      </w:r>
      <w:hyperlink r:id="rId53">
        <w:r>
          <w:rPr>
            <w:color w:val="0000EE"/>
            <w:u w:val="single"/>
          </w:rPr>
          <w:t>3:9</w:t>
        </w:r>
      </w:hyperlink>
      <w:r>
        <w:t>.</w:t>
      </w:r>
      <w:r/>
      <w:r/>
    </w:p>
    <w:p>
      <w:r/>
    </w:p>
    <w:p>
      <w:pPr>
        <w:pStyle w:val="Heading2"/>
      </w:pPr>
      <w:r>
        <w:t>Tito 1.10–16</w:t>
      </w:r>
      <w:r/>
    </w:p>
    <w:p>
      <w:r/>
      <w:r>
        <w:t>Em uma população nativa de arruaceiros, Tito precisaria ter pulso firme para livrar essas comunidades cristãs da corrupção e torná-las saudáveis na fé (</w:t>
      </w:r>
      <w:hyperlink r:id="rId54">
        <w:r>
          <w:rPr>
            <w:color w:val="0000EE"/>
            <w:u w:val="single"/>
          </w:rPr>
          <w:t>1.13–16</w:t>
        </w:r>
      </w:hyperlink>
      <w:r>
        <w:t>).</w:t>
      </w:r>
      <w:r/>
      <w:r/>
    </w:p>
    <w:p>
      <w:r/>
    </w:p>
    <w:p>
      <w:pPr>
        <w:pStyle w:val="Heading2"/>
      </w:pPr>
      <w:r>
        <w:t>Tito 1.11</w:t>
      </w:r>
      <w:r/>
    </w:p>
    <w:p>
      <w:r/>
      <w:r>
        <w:t xml:space="preserve">atrapalhando famílias inteiras: Isso também aconteceu em Éfeso (cp. </w:t>
      </w:r>
      <w:hyperlink r:id="rId55">
        <w:r>
          <w:rPr>
            <w:color w:val="0000EE"/>
            <w:u w:val="single"/>
          </w:rPr>
          <w:t>1Tm 4.3</w:t>
        </w:r>
      </w:hyperlink>
      <w:r>
        <w:t xml:space="preserve">; </w:t>
      </w:r>
      <w:hyperlink r:id="rId56">
        <w:r>
          <w:rPr>
            <w:color w:val="0000EE"/>
            <w:u w:val="single"/>
          </w:rPr>
          <w:t>2Tm 2.18</w:t>
        </w:r>
      </w:hyperlink>
      <w:r>
        <w:t xml:space="preserve">; </w:t>
      </w:r>
      <w:hyperlink r:id="rId57">
        <w:r>
          <w:rPr>
            <w:color w:val="0000EE"/>
            <w:u w:val="single"/>
          </w:rPr>
          <w:t>3.6</w:t>
        </w:r>
      </w:hyperlink>
      <w:r>
        <w:t>). • apenas por dinheiro: Os anciãos não devem ter essa característica (</w:t>
      </w:r>
      <w:hyperlink r:id="rId58">
        <w:r>
          <w:rPr>
            <w:color w:val="0000EE"/>
            <w:u w:val="single"/>
          </w:rPr>
          <w:t>Tito 1.7</w:t>
        </w:r>
      </w:hyperlink>
      <w:r>
        <w:t xml:space="preserve">; veja também </w:t>
      </w:r>
      <w:hyperlink r:id="rId59">
        <w:r>
          <w:rPr>
            <w:color w:val="0000EE"/>
            <w:u w:val="single"/>
          </w:rPr>
          <w:t>1Tm 6.5–10</w:t>
        </w:r>
      </w:hyperlink>
      <w:r>
        <w:t xml:space="preserve">; </w:t>
      </w:r>
      <w:hyperlink r:id="rId60">
        <w:r>
          <w:rPr>
            <w:color w:val="0000EE"/>
            <w:u w:val="single"/>
          </w:rPr>
          <w:t>2Co 2.17</w:t>
        </w:r>
      </w:hyperlink>
      <w:r>
        <w:t xml:space="preserve">; </w:t>
      </w:r>
      <w:hyperlink r:id="rId61">
        <w:r>
          <w:rPr>
            <w:color w:val="0000EE"/>
            <w:u w:val="single"/>
          </w:rPr>
          <w:t>1Pe 5.2</w:t>
        </w:r>
      </w:hyperlink>
      <w:r>
        <w:t>).</w:t>
      </w:r>
      <w:r/>
      <w:r/>
    </w:p>
    <w:p>
      <w:r/>
    </w:p>
    <w:p>
      <w:pPr>
        <w:pStyle w:val="Heading2"/>
      </w:pPr>
      <w:r>
        <w:t>Tito 1.12</w:t>
      </w:r>
      <w:r/>
    </w:p>
    <w:p>
      <w:r/>
      <w: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8">
        <w:r>
          <w:rPr>
            <w:color w:val="0000EE"/>
            <w:u w:val="single"/>
          </w:rPr>
          <w:t>1.13</w:t>
        </w:r>
      </w:hyperlink>
      <w:r>
        <w:t xml:space="preserve">; veja </w:t>
      </w:r>
      <w:hyperlink r:id="rId62">
        <w:r>
          <w:rPr>
            <w:color w:val="0000EE"/>
            <w:u w:val="single"/>
          </w:rPr>
          <w:t>At 17.28</w:t>
        </w:r>
      </w:hyperlink>
      <w:r>
        <w:t>), pois o Deus que não mente (</w:t>
      </w:r>
      <w:hyperlink r:id="rId63">
        <w:r>
          <w:rPr>
            <w:color w:val="0000EE"/>
            <w:u w:val="single"/>
          </w:rPr>
          <w:t>Tt 1.2</w:t>
        </w:r>
      </w:hyperlink>
      <w: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4">
        <w:r>
          <w:rPr>
            <w:color w:val="0000EE"/>
            <w:u w:val="single"/>
          </w:rPr>
          <w:t>2.12</w:t>
        </w:r>
      </w:hyperlink>
      <w:r>
        <w:t>). Ele chama os cretenses a alcançarem ideais éticos que são exaltados na sociedade humana em geral, mas que estavam ausentes em Creta, como lamentado por seu próprio profeta. Eles alcançariam esses ideais apenas através do evangelho de Jesus Cristo (</w:t>
      </w:r>
      <w:hyperlink r:id="rId15">
        <w:r>
          <w:rPr>
            <w:color w:val="0000EE"/>
            <w:u w:val="single"/>
          </w:rPr>
          <w:t>2.11–14</w:t>
        </w:r>
      </w:hyperlink>
      <w:r>
        <w:t xml:space="preserve">). • glutões preguiçosos: Os cretenses eram conhecidos por fazer qualquer coisa por um pouco de dinheiro. Eles eram famosos como mercenários e como consumidores insaciáveis. Supostamente, eles não viam vergonha na ganância (veja </w:t>
      </w:r>
      <w:hyperlink r:id="rId65">
        <w:r>
          <w:rPr>
            <w:color w:val="0000EE"/>
            <w:u w:val="single"/>
          </w:rPr>
          <w:t>Fl 3.19</w:t>
        </w:r>
      </w:hyperlink>
      <w:r>
        <w:t>). • Paulo aplica a citação mais diretamente aos atuais falsos mestres do que à cultura cretense em geral; os falsos mestres continuavam essa tradição cretense de imoralidade baseada na falsidade.</w:t>
      </w:r>
      <w:r/>
      <w:r/>
    </w:p>
    <w:p>
      <w:r/>
    </w:p>
    <w:p>
      <w:pPr>
        <w:pStyle w:val="Heading2"/>
      </w:pPr>
      <w:r>
        <w:t>Tito 1.13</w:t>
      </w:r>
      <w:r/>
    </w:p>
    <w:p>
      <w:r/>
      <w:r>
        <w:t xml:space="preserve">Isso é verdade: Veja </w:t>
      </w:r>
      <w:r>
        <w:t>nota de estudo em 1.12</w:t>
      </w:r>
      <w:r>
        <w:t xml:space="preserve">. • Ser forte na fé é aqui definido como rejeitar ensinamentos falsos (cp. </w:t>
      </w:r>
      <w:hyperlink r:id="rId66">
        <w:r>
          <w:rPr>
            <w:color w:val="0000EE"/>
            <w:u w:val="single"/>
          </w:rPr>
          <w:t>1.9</w:t>
        </w:r>
      </w:hyperlink>
      <w:r>
        <w:t>).</w:t>
      </w:r>
      <w:r/>
      <w:r/>
    </w:p>
    <w:p>
      <w:r/>
    </w:p>
    <w:p>
      <w:pPr>
        <w:pStyle w:val="Heading2"/>
      </w:pPr>
      <w:r>
        <w:t>Tito 1.14</w:t>
      </w:r>
      <w:r/>
    </w:p>
    <w:p>
      <w:r/>
      <w:r>
        <w:t xml:space="preserve">Mitos judaicos: Veja </w:t>
      </w:r>
      <w:hyperlink r:id="rId53">
        <w:r>
          <w:rPr>
            <w:color w:val="0000EE"/>
            <w:u w:val="single"/>
          </w:rPr>
          <w:t>3.9</w:t>
        </w:r>
      </w:hyperlink>
      <w:r>
        <w:t xml:space="preserve">; </w:t>
      </w:r>
      <w:hyperlink r:id="rId40">
        <w:r>
          <w:rPr>
            <w:color w:val="0000EE"/>
            <w:u w:val="single"/>
          </w:rPr>
          <w:t>1Tm 1.4</w:t>
        </w:r>
      </w:hyperlink>
      <w:r>
        <w:t xml:space="preserve">; </w:t>
      </w:r>
      <w:hyperlink r:id="rId67">
        <w:r>
          <w:rPr>
            <w:color w:val="0000EE"/>
            <w:u w:val="single"/>
          </w:rPr>
          <w:t>4.7</w:t>
        </w:r>
      </w:hyperlink>
      <w:r>
        <w:t xml:space="preserve">; </w:t>
      </w:r>
      <w:hyperlink r:id="rId68">
        <w:r>
          <w:rPr>
            <w:color w:val="0000EE"/>
            <w:u w:val="single"/>
          </w:rPr>
          <w:t>2Tm 4.4</w:t>
        </w:r>
      </w:hyperlink>
      <w:r>
        <w:t xml:space="preserve">. • se desviaram da verdade: Isso foi apostasia, não mera descrença. Veja </w:t>
      </w:r>
      <w:hyperlink r:id="rId69">
        <w:r>
          <w:rPr>
            <w:color w:val="0000EE"/>
            <w:u w:val="single"/>
          </w:rPr>
          <w:t>1Tm 1.6–7</w:t>
        </w:r>
      </w:hyperlink>
      <w:r>
        <w:t>.</w:t>
      </w:r>
      <w:r/>
      <w:r/>
    </w:p>
    <w:p>
      <w:r/>
    </w:p>
    <w:p>
      <w:pPr>
        <w:pStyle w:val="Heading2"/>
      </w:pPr>
      <w:r>
        <w:t>Titus.1.15</w:t>
      </w:r>
      <w:r/>
    </w:p>
    <w:p>
      <w:r/>
      <w:r>
        <w:t xml:space="preserve">Cp. </w:t>
      </w:r>
      <w:hyperlink r:id="rId70">
        <w:r>
          <w:rPr>
            <w:color w:val="0000EE"/>
            <w:u w:val="single"/>
          </w:rPr>
          <w:t>1Tm 4:3–5</w:t>
        </w:r>
      </w:hyperlink>
      <w:r>
        <w:t>.</w:t>
      </w:r>
      <w:r/>
      <w:r/>
    </w:p>
    <w:p>
      <w:r/>
    </w:p>
    <w:p>
      <w:pPr>
        <w:pStyle w:val="Heading2"/>
      </w:pPr>
      <w:r>
        <w:t>Tito 1.15–16</w:t>
      </w:r>
      <w:r/>
    </w:p>
    <w:p>
      <w:r/>
      <w:r>
        <w:t xml:space="preserve">Estes dois versículos comentam sobre o povo de </w:t>
      </w:r>
      <w:hyperlink r:id="rId71">
        <w:r>
          <w:rPr>
            <w:color w:val="0000EE"/>
            <w:u w:val="single"/>
          </w:rPr>
          <w:t>1.14</w:t>
        </w:r>
      </w:hyperlink>
      <w:r>
        <w:t xml:space="preserve"> e seus comandos, enquanto faz a transição para uma discussão sobre ensinamentos saudáveis (</w:t>
      </w:r>
      <w:hyperlink r:id="rId45">
        <w:r>
          <w:rPr>
            <w:color w:val="0000EE"/>
            <w:u w:val="single"/>
          </w:rPr>
          <w:t>2.1–3.11</w:t>
        </w:r>
      </w:hyperlink>
      <w:r>
        <w:t>).</w:t>
      </w:r>
      <w:r/>
      <w:r/>
    </w:p>
    <w:p>
      <w:r/>
    </w:p>
    <w:p>
      <w:pPr>
        <w:pStyle w:val="Heading2"/>
      </w:pPr>
      <w:r>
        <w:t>Tito 1.16</w:t>
      </w:r>
      <w:r/>
    </w:p>
    <w:p>
      <w:r/>
      <w:r>
        <w:t xml:space="preserve">O ensino saudável e a piedade estão sempre conectados nas cartas a Timóteo e Tito (veja </w:t>
      </w:r>
      <w:hyperlink r:id="rId72">
        <w:r>
          <w:rPr>
            <w:color w:val="0000EE"/>
            <w:u w:val="single"/>
          </w:rPr>
          <w:t>1Tm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2Tm 3.5</w:t>
        </w:r>
      </w:hyperlink>
      <w:r>
        <w:t>,</w:t>
      </w:r>
      <w:hyperlink r:id="rId76">
        <w:r>
          <w:rPr>
            <w:color w:val="0000EE"/>
            <w:u w:val="single"/>
          </w:rPr>
          <w:t>9</w:t>
        </w:r>
      </w:hyperlink>
      <w:r>
        <w:t xml:space="preserve">). Da mesma forma, a maneira ímpia como vivem está conectada com o falso ensino. • qualquer coisa boa: Isso contrasta com </w:t>
      </w:r>
      <w:hyperlink r:id="rId77">
        <w:r>
          <w:rPr>
            <w:color w:val="0000EE"/>
            <w:u w:val="single"/>
          </w:rPr>
          <w:t>Tt 3.1</w:t>
        </w:r>
      </w:hyperlink>
      <w:r>
        <w:t>.</w:t>
      </w:r>
      <w:r/>
      <w:r/>
    </w:p>
    <w:p>
      <w:r/>
    </w:p>
    <w:p>
      <w:pPr>
        <w:pStyle w:val="Heading2"/>
      </w:pPr>
      <w:r>
        <w:t>Tito 2.1–15</w:t>
      </w:r>
      <w:r/>
    </w:p>
    <w:p>
      <w:r/>
      <w:r>
        <w:t>O ensino saudável era especialmente urgente por causa dos falsos mestres, que haviam causado estragos em “famílias inteiras” (</w:t>
      </w:r>
      <w:hyperlink r:id="rId38">
        <w:r>
          <w:rPr>
            <w:color w:val="0000EE"/>
            <w:u w:val="single"/>
          </w:rPr>
          <w:t>1.11</w:t>
        </w:r>
      </w:hyperlink>
      <w:r>
        <w:t xml:space="preserve">). Em </w:t>
      </w:r>
      <w:hyperlink r:id="rId78">
        <w:r>
          <w:rPr>
            <w:color w:val="0000EE"/>
            <w:u w:val="single"/>
          </w:rPr>
          <w:t>2.1–10</w:t>
        </w:r>
      </w:hyperlink>
      <w:r>
        <w:t>, Paulo aborda diferentes grupos dentro da casa da fé, mostrando sua preocupação com o testemunho público da igreja (</w:t>
      </w:r>
      <w:hyperlink r:id="rId79">
        <w:r>
          <w:rPr>
            <w:color w:val="0000EE"/>
            <w:u w:val="single"/>
          </w:rPr>
          <w:t>2.5</w:t>
        </w:r>
      </w:hyperlink>
      <w:r>
        <w:t>,</w:t>
      </w:r>
      <w:hyperlink r:id="rId80">
        <w:r>
          <w:rPr>
            <w:color w:val="0000EE"/>
            <w:u w:val="single"/>
          </w:rPr>
          <w:t>8</w:t>
        </w:r>
      </w:hyperlink>
      <w:r>
        <w:t>,</w:t>
      </w:r>
      <w:hyperlink r:id="rId27">
        <w:r>
          <w:rPr>
            <w:color w:val="0000EE"/>
            <w:u w:val="single"/>
          </w:rPr>
          <w:t>10</w:t>
        </w:r>
      </w:hyperlink>
      <w:r>
        <w:t xml:space="preserve">; veja também </w:t>
      </w:r>
      <w:hyperlink r:id="rId81">
        <w:r>
          <w:rPr>
            <w:color w:val="0000EE"/>
            <w:u w:val="single"/>
          </w:rPr>
          <w:t>1Tm 5.1–6.2</w:t>
        </w:r>
      </w:hyperlink>
      <w:r>
        <w:t>). Paulo então discorre sobre a vinda de Cristo (</w:t>
      </w:r>
      <w:hyperlink r:id="rId15">
        <w:r>
          <w:rPr>
            <w:color w:val="0000EE"/>
            <w:u w:val="single"/>
          </w:rPr>
          <w:t>Tt 2.11–14</w:t>
        </w:r>
      </w:hyperlink>
      <w:r>
        <w:t>) antes de dar uma ordem direta a Tito (</w:t>
      </w:r>
      <w:hyperlink r:id="rId49">
        <w:r>
          <w:rPr>
            <w:color w:val="0000EE"/>
            <w:u w:val="single"/>
          </w:rPr>
          <w:t>2.15</w:t>
        </w:r>
      </w:hyperlink>
      <w:r>
        <w:t>).</w:t>
      </w:r>
      <w:r/>
      <w:r/>
    </w:p>
    <w:p>
      <w:r/>
    </w:p>
    <w:p>
      <w:pPr>
        <w:pStyle w:val="Heading2"/>
      </w:pPr>
      <w:r>
        <w:t>Titus.2.9–10</w:t>
      </w:r>
      <w:r/>
    </w:p>
    <w:p>
      <w:r/>
      <w:r>
        <w:t xml:space="preserve">O objetivo destas ordens é tornar o ensino sobre Deus... atraente (ver </w:t>
      </w:r>
      <w:hyperlink r:id="rId82">
        <w:r>
          <w:rPr>
            <w:color w:val="0000EE"/>
            <w:u w:val="single"/>
          </w:rPr>
          <w:t>1 Timóteo 6.1–2</w:t>
        </w:r>
      </w:hyperlink>
      <w:r>
        <w:t>).</w:t>
      </w:r>
      <w:r/>
      <w:r/>
    </w:p>
    <w:p>
      <w:r/>
    </w:p>
    <w:p>
      <w:pPr>
        <w:pStyle w:val="Heading2"/>
      </w:pPr>
      <w:r>
        <w:t>Tito 2.11</w:t>
      </w:r>
      <w:r/>
    </w:p>
    <w:p>
      <w:r/>
      <w:r>
        <w:t xml:space="preserve">foi revelado (literalmente </w:t>
      </w:r>
      <w:r>
        <w:rPr>
          <w:i/>
        </w:rPr>
        <w:t>apareceu</w:t>
      </w:r>
      <w:r>
        <w:t xml:space="preserve">): Veja </w:t>
      </w:r>
      <w:r>
        <w:t>nota de estudo em 1Tm 6.14</w:t>
      </w:r>
      <w:r>
        <w:t>. • salvação para todas as pessoas: Paulo tem a intenção que a graça de Deus cumpra plenamente seus objetivos entre os cretenses e que, ao fazer isso, os aliste no trabalho salvador de evangelismo de Deus (</w:t>
      </w:r>
      <w:hyperlink r:id="rId64">
        <w:r>
          <w:rPr>
            <w:color w:val="0000EE"/>
            <w:u w:val="single"/>
          </w:rPr>
          <w:t>Tt 2.12</w:t>
        </w:r>
      </w:hyperlink>
      <w:r>
        <w:t xml:space="preserve">; veja </w:t>
      </w:r>
      <w:hyperlink r:id="rId83">
        <w:r>
          <w:rPr>
            <w:color w:val="0000EE"/>
            <w:u w:val="single"/>
          </w:rPr>
          <w:t>1Tm 2.1–7</w:t>
        </w:r>
      </w:hyperlink>
      <w:r>
        <w:t xml:space="preserve">; </w:t>
      </w:r>
      <w:hyperlink r:id="rId84">
        <w:r>
          <w:rPr>
            <w:color w:val="0000EE"/>
            <w:u w:val="single"/>
          </w:rPr>
          <w:t>4.10</w:t>
        </w:r>
      </w:hyperlink>
      <w:r>
        <w:t>).</w:t>
      </w:r>
      <w:r/>
      <w:r/>
    </w:p>
    <w:p>
      <w:r/>
    </w:p>
    <w:p>
      <w:pPr>
        <w:pStyle w:val="Heading2"/>
      </w:pPr>
      <w:r>
        <w:t>Titus.2.11–15</w:t>
      </w:r>
      <w:r/>
    </w:p>
    <w:p>
      <w:r/>
      <w:r>
        <w:t xml:space="preserve">Para: As ordens de </w:t>
      </w:r>
      <w:hyperlink r:id="rId78">
        <w:r>
          <w:rPr>
            <w:color w:val="0000EE"/>
            <w:u w:val="single"/>
          </w:rPr>
          <w:t xml:space="preserve">2:1–10 </w:t>
        </w:r>
      </w:hyperlink>
      <w: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5">
        <w:r>
          <w:rPr>
            <w:color w:val="0000EE"/>
            <w:u w:val="single"/>
          </w:rPr>
          <w:t>3:3–7</w:t>
        </w:r>
      </w:hyperlink>
      <w:r>
        <w:t>).</w:t>
      </w:r>
      <w:r/>
      <w:r/>
    </w:p>
    <w:p>
      <w:r/>
    </w:p>
    <w:p>
      <w:pPr>
        <w:pStyle w:val="Heading2"/>
      </w:pPr>
      <w:r>
        <w:t>Titus.2.12</w:t>
      </w:r>
      <w:r/>
    </w:p>
    <w:p>
      <w:r/>
      <w: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7">
        <w:r>
          <w:rPr>
            <w:color w:val="0000EE"/>
            <w:u w:val="single"/>
          </w:rPr>
          <w:t>1:12</w:t>
        </w:r>
      </w:hyperlink>
      <w:r>
        <w:t xml:space="preserve"> e são transformados em qualidades totalmente cristãs (ver </w:t>
      </w:r>
      <w:hyperlink r:id="rId28">
        <w:r>
          <w:rPr>
            <w:color w:val="0000EE"/>
            <w:u w:val="single"/>
          </w:rPr>
          <w:t>2:13</w:t>
        </w:r>
      </w:hyperlink>
      <w:r>
        <w:t>). • Paulo exorta os cretenses a dar vida a essas virtudes, a fim de deixar claro para seus compatriotas que uma vida virtuosa deriva apenas da graça de Deus em Jesus Cristo.</w:t>
      </w:r>
      <w:r/>
      <w:r/>
    </w:p>
    <w:p>
      <w:r/>
    </w:p>
    <w:p>
      <w:pPr>
        <w:pStyle w:val="Heading2"/>
      </w:pPr>
      <w:r>
        <w:t>Titus.2.13</w:t>
      </w:r>
      <w:r/>
    </w:p>
    <w:p>
      <w:r/>
      <w: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6">
        <w:r>
          <w:rPr>
            <w:color w:val="0000EE"/>
            <w:u w:val="single"/>
          </w:rPr>
          <w:t>2.11</w:t>
        </w:r>
      </w:hyperlink>
      <w:r>
        <w:t xml:space="preserve">; ver </w:t>
      </w:r>
      <w:r>
        <w:t>nota de estudo em 1 Timóteo 6:14</w:t>
      </w:r>
      <w:r>
        <w:t xml:space="preserve">). • grande Deus e Salvador: Este é um dos poucos lugares no Novo Testamento onde Jesus Cristo é chamado diretamente de “Deus” (ver também </w:t>
      </w:r>
      <w:hyperlink r:id="rId87">
        <w:r>
          <w:rPr>
            <w:color w:val="0000EE"/>
            <w:u w:val="single"/>
          </w:rPr>
          <w:t>João 1.1</w:t>
        </w:r>
      </w:hyperlink>
      <w:r>
        <w:t xml:space="preserve">; </w:t>
      </w:r>
      <w:hyperlink r:id="rId88">
        <w:r>
          <w:rPr>
            <w:color w:val="0000EE"/>
            <w:u w:val="single"/>
          </w:rPr>
          <w:t>20.28</w:t>
        </w:r>
      </w:hyperlink>
      <w:r>
        <w:t xml:space="preserve">; </w:t>
      </w:r>
      <w:hyperlink r:id="rId89">
        <w:r>
          <w:rPr>
            <w:color w:val="0000EE"/>
            <w:u w:val="single"/>
          </w:rPr>
          <w:t>Romanos 9.5</w:t>
        </w:r>
      </w:hyperlink>
      <w:r>
        <w:t xml:space="preserve">; </w:t>
      </w:r>
      <w:hyperlink r:id="rId90">
        <w:r>
          <w:rPr>
            <w:color w:val="0000EE"/>
            <w:u w:val="single"/>
          </w:rPr>
          <w:t>Hebreus 1.8</w:t>
        </w:r>
      </w:hyperlink>
      <w:r>
        <w:t xml:space="preserve">; </w:t>
      </w:r>
      <w:hyperlink r:id="rId91">
        <w:r>
          <w:rPr>
            <w:color w:val="0000EE"/>
            <w:u w:val="single"/>
          </w:rPr>
          <w:t>2 Pedro 1.1</w:t>
        </w:r>
      </w:hyperlink>
      <w:r>
        <w:t xml:space="preserve">; possivelmente </w:t>
      </w:r>
      <w:hyperlink r:id="rId92">
        <w:r>
          <w:rPr>
            <w:color w:val="0000EE"/>
            <w:u w:val="single"/>
          </w:rPr>
          <w:t>João 1.18</w:t>
        </w:r>
      </w:hyperlink>
      <w: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t>nota de estudo em Tito 1:12</w:t>
      </w:r>
      <w:r>
        <w:t>). Na época desta carta, os cristãos estavam cada vez mais insistindo que somente Cristo, e não governantes e imperadores, deveriam ser chamados de divinos.</w:t>
      </w:r>
      <w:r/>
      <w:r/>
    </w:p>
    <w:p>
      <w:r/>
    </w:p>
    <w:p>
      <w:pPr>
        <w:pStyle w:val="Heading2"/>
      </w:pPr>
      <w:r>
        <w:t>Titus.2.14</w:t>
      </w:r>
      <w:r/>
    </w:p>
    <w:p>
      <w:r/>
      <w:r>
        <w:t xml:space="preserve">A salvação produz um povo que tem o desejo e a capacidade para as boas obras delineadas em </w:t>
      </w:r>
      <w:hyperlink r:id="rId39">
        <w:r>
          <w:rPr>
            <w:color w:val="0000EE"/>
            <w:u w:val="single"/>
          </w:rPr>
          <w:t>2:2–10</w:t>
        </w:r>
      </w:hyperlink>
      <w:r>
        <w:t xml:space="preserve">. • deu a si mesmo: Ver também </w:t>
      </w:r>
      <w:hyperlink r:id="rId24">
        <w:r>
          <w:rPr>
            <w:color w:val="0000EE"/>
            <w:u w:val="single"/>
          </w:rPr>
          <w:t>1Tm 2.6</w:t>
        </w:r>
      </w:hyperlink>
      <w:r>
        <w:t xml:space="preserve">. • a fim de nos livrar: Ver </w:t>
      </w:r>
      <w:hyperlink r:id="rId93">
        <w:r>
          <w:rPr>
            <w:color w:val="0000EE"/>
            <w:u w:val="single"/>
          </w:rPr>
          <w:t>Gl 3.22</w:t>
        </w:r>
      </w:hyperlink>
      <w:r>
        <w:t xml:space="preserve">; </w:t>
      </w:r>
      <w:hyperlink r:id="rId94">
        <w:r>
          <w:rPr>
            <w:color w:val="0000EE"/>
            <w:u w:val="single"/>
          </w:rPr>
          <w:t>4.4–5</w:t>
        </w:r>
      </w:hyperlink>
      <w:r>
        <w:t xml:space="preserve">; cp. </w:t>
      </w:r>
      <w:hyperlink r:id="rId95">
        <w:r>
          <w:rPr>
            <w:color w:val="0000EE"/>
            <w:u w:val="single"/>
          </w:rPr>
          <w:t>Êx 6.6–8</w:t>
        </w:r>
      </w:hyperlink>
      <w:r>
        <w:t xml:space="preserve">. • A frase um povo que pertence somente a ele lembra a formação de Israel como nação (ver </w:t>
      </w:r>
      <w:hyperlink r:id="rId96">
        <w:r>
          <w:rPr>
            <w:color w:val="0000EE"/>
            <w:u w:val="single"/>
          </w:rPr>
          <w:t>Êx 19.5</w:t>
        </w:r>
      </w:hyperlink>
      <w:r>
        <w:t xml:space="preserve">; </w:t>
      </w:r>
      <w:hyperlink r:id="rId97">
        <w:r>
          <w:rPr>
            <w:color w:val="0000EE"/>
            <w:u w:val="single"/>
          </w:rPr>
          <w:t>Dt 7.6</w:t>
        </w:r>
      </w:hyperlink>
      <w:r>
        <w:t xml:space="preserve">; </w:t>
      </w:r>
      <w:hyperlink r:id="rId98">
        <w:r>
          <w:rPr>
            <w:color w:val="0000EE"/>
            <w:u w:val="single"/>
          </w:rPr>
          <w:t>14.2</w:t>
        </w:r>
      </w:hyperlink>
      <w:r>
        <w:t xml:space="preserve">). Aqueles que seguem a Cristo agora são o povo de Deus - sua nação - e o Espírito os guia para manter a aliança de Deus. • que se dedica a fazer o bem: Ver </w:t>
      </w:r>
      <w:hyperlink r:id="rId99">
        <w:r>
          <w:rPr>
            <w:color w:val="0000EE"/>
            <w:u w:val="single"/>
          </w:rPr>
          <w:t>Tito 1.16</w:t>
        </w:r>
      </w:hyperlink>
      <w:r>
        <w:t xml:space="preserve">; </w:t>
      </w:r>
      <w:hyperlink r:id="rId100">
        <w:r>
          <w:rPr>
            <w:color w:val="0000EE"/>
            <w:u w:val="single"/>
          </w:rPr>
          <w:t>Ef 2.10</w:t>
        </w:r>
      </w:hyperlink>
      <w:r>
        <w:t>.</w:t>
      </w:r>
      <w:r/>
      <w:r/>
    </w:p>
    <w:p>
      <w:r/>
    </w:p>
    <w:p>
      <w:pPr>
        <w:pStyle w:val="Heading2"/>
      </w:pPr>
      <w:r>
        <w:t>Titus.3.1</w:t>
      </w:r>
      <w:r/>
    </w:p>
    <w:p>
      <w:r/>
      <w:r>
        <w:t>Paulo pode estar dizendo aos crentes para fazerem uma clara distinção entre eles e as massas comuns desordeiras. Alternativamente, os arruaceiros (</w:t>
      </w:r>
      <w:hyperlink r:id="rId101">
        <w:r>
          <w:rPr>
            <w:color w:val="0000EE"/>
            <w:u w:val="single"/>
          </w:rPr>
          <w:t>1.10–15</w:t>
        </w:r>
      </w:hyperlink>
      <w:r>
        <w:t xml:space="preserve">; </w:t>
      </w:r>
      <w:hyperlink r:id="rId102">
        <w:r>
          <w:rPr>
            <w:color w:val="0000EE"/>
            <w:u w:val="single"/>
          </w:rPr>
          <w:t>3.10</w:t>
        </w:r>
      </w:hyperlink>
      <w:r>
        <w:t xml:space="preserve">) podem ter adotado comportamentos desordeiros que surgiram de seus ensinamentos errôneos (como é provavelmente o caso em </w:t>
      </w:r>
      <w:hyperlink r:id="rId83">
        <w:r>
          <w:rPr>
            <w:color w:val="0000EE"/>
            <w:u w:val="single"/>
          </w:rPr>
          <w:t>1Tm 2.1–7</w:t>
        </w:r>
      </w:hyperlink>
      <w:r>
        <w:t>). • Sobre as relações com os que governam e das autoridades</w:t>
      </w:r>
      <w:r>
        <w:rPr>
          <w:i/>
        </w:rPr>
        <w:t>,</w:t>
      </w:r>
      <w:r>
        <w:t xml:space="preserve"> veja </w:t>
      </w:r>
      <w:hyperlink r:id="rId103">
        <w:r>
          <w:rPr>
            <w:color w:val="0000EE"/>
            <w:u w:val="single"/>
          </w:rPr>
          <w:t>1Tm 2.2</w:t>
        </w:r>
      </w:hyperlink>
      <w:r>
        <w:t xml:space="preserve">; </w:t>
      </w:r>
      <w:hyperlink r:id="rId104">
        <w:r>
          <w:rPr>
            <w:color w:val="0000EE"/>
            <w:u w:val="single"/>
          </w:rPr>
          <w:t>Rm 13.1–7</w:t>
        </w:r>
      </w:hyperlink>
      <w:r>
        <w:t>.</w:t>
      </w:r>
      <w:r/>
      <w:r/>
    </w:p>
    <w:p>
      <w:r/>
    </w:p>
    <w:p>
      <w:pPr>
        <w:pStyle w:val="Heading2"/>
      </w:pPr>
      <w:r>
        <w:t>Titus.3.1–11</w:t>
      </w:r>
      <w:r/>
    </w:p>
    <w:p>
      <w:r/>
      <w:r>
        <w:t>O destaque para o ensino saudável (</w:t>
      </w:r>
      <w:hyperlink r:id="rId66">
        <w:r>
          <w:rPr>
            <w:color w:val="0000EE"/>
            <w:u w:val="single"/>
          </w:rPr>
          <w:t>1.9</w:t>
        </w:r>
      </w:hyperlink>
      <w:r>
        <w:t xml:space="preserve">; </w:t>
      </w:r>
      <w:hyperlink r:id="rId105">
        <w:r>
          <w:rPr>
            <w:color w:val="0000EE"/>
            <w:u w:val="single"/>
          </w:rPr>
          <w:t>2.1</w:t>
        </w:r>
      </w:hyperlink>
      <w:r>
        <w:t xml:space="preserve">) continua; Paulo agora se volta para a relação da comunidade cristã com a sociedade em geral (cp. </w:t>
      </w:r>
      <w:hyperlink r:id="rId106">
        <w:r>
          <w:rPr>
            <w:color w:val="0000EE"/>
            <w:u w:val="single"/>
          </w:rPr>
          <w:t>1 Tm 2.2–4</w:t>
        </w:r>
      </w:hyperlink>
      <w:r>
        <w:t xml:space="preserve">). Assim como em </w:t>
      </w:r>
      <w:hyperlink r:id="rId107">
        <w:r>
          <w:rPr>
            <w:color w:val="0000EE"/>
            <w:u w:val="single"/>
          </w:rPr>
          <w:t>Tito 2.1–15</w:t>
        </w:r>
      </w:hyperlink>
      <w:r>
        <w:t>, as instruções de Deus para o seu povo (</w:t>
      </w:r>
      <w:hyperlink r:id="rId108">
        <w:r>
          <w:rPr>
            <w:color w:val="0000EE"/>
            <w:u w:val="single"/>
          </w:rPr>
          <w:t>3.1–2</w:t>
        </w:r>
      </w:hyperlink>
      <w:r>
        <w:t>) são baseadas em seu relacionamento com eles (</w:t>
      </w:r>
      <w:hyperlink r:id="rId85">
        <w:r>
          <w:rPr>
            <w:color w:val="0000EE"/>
            <w:u w:val="single"/>
          </w:rPr>
          <w:t>3.3–7</w:t>
        </w:r>
      </w:hyperlink>
      <w:r>
        <w:t xml:space="preserve">; cp. </w:t>
      </w:r>
      <w:r>
        <w:t>nota de estudo em 2.11–15</w:t>
      </w:r>
      <w:r>
        <w:t>). Paulo então instrui Tito a evitar disputas infrutíferas e insistir em um ensino benéfico (</w:t>
      </w:r>
      <w:hyperlink r:id="rId109">
        <w:r>
          <w:rPr>
            <w:color w:val="0000EE"/>
            <w:u w:val="single"/>
          </w:rPr>
          <w:t>3.8–11</w:t>
        </w:r>
      </w:hyperlink>
      <w:r>
        <w:t>).</w:t>
      </w:r>
      <w:r/>
      <w:r/>
    </w:p>
    <w:p>
      <w:r/>
    </w:p>
    <w:p>
      <w:pPr>
        <w:pStyle w:val="Heading2"/>
      </w:pPr>
      <w:r>
        <w:t>Titus.3.3</w:t>
      </w:r>
      <w:r/>
    </w:p>
    <w:p>
      <w:r/>
      <w:r>
        <w:t>A humildade (</w:t>
      </w:r>
      <w:hyperlink r:id="rId110">
        <w:r>
          <w:rPr>
            <w:color w:val="0000EE"/>
            <w:u w:val="single"/>
          </w:rPr>
          <w:t>3.2</w:t>
        </w:r>
      </w:hyperlink>
      <w:r>
        <w:t>) é apropriada, considerando nosso estado quando a bondade e o amor de Deus vieram até nós (</w:t>
      </w:r>
      <w:hyperlink r:id="rId29">
        <w:r>
          <w:rPr>
            <w:color w:val="0000EE"/>
            <w:u w:val="single"/>
          </w:rPr>
          <w:t>3.4</w:t>
        </w:r>
      </w:hyperlink>
      <w:r>
        <w:t xml:space="preserve">; ver </w:t>
      </w:r>
      <w:hyperlink r:id="rId111">
        <w:r>
          <w:rPr>
            <w:color w:val="0000EE"/>
            <w:u w:val="single"/>
          </w:rPr>
          <w:t>Ef 2.1–4</w:t>
        </w:r>
      </w:hyperlink>
      <w:r>
        <w:t xml:space="preserve">; </w:t>
      </w:r>
      <w:hyperlink r:id="rId112">
        <w:r>
          <w:rPr>
            <w:color w:val="0000EE"/>
            <w:u w:val="single"/>
          </w:rPr>
          <w:t>5.8</w:t>
        </w:r>
      </w:hyperlink>
      <w:r>
        <w:t xml:space="preserve">; </w:t>
      </w:r>
      <w:hyperlink r:id="rId113">
        <w:r>
          <w:rPr>
            <w:color w:val="0000EE"/>
            <w:u w:val="single"/>
          </w:rPr>
          <w:t>Cl 3.7</w:t>
        </w:r>
      </w:hyperlink>
      <w:r>
        <w:t xml:space="preserve">; </w:t>
      </w:r>
      <w:hyperlink r:id="rId114">
        <w:r>
          <w:rPr>
            <w:color w:val="0000EE"/>
            <w:u w:val="single"/>
          </w:rPr>
          <w:t>1Pe 4.3</w:t>
        </w:r>
      </w:hyperlink>
      <w:r>
        <w:t>).</w:t>
      </w:r>
      <w:r/>
      <w:r/>
    </w:p>
    <w:p>
      <w:r/>
    </w:p>
    <w:p>
      <w:pPr>
        <w:pStyle w:val="Heading2"/>
      </w:pPr>
      <w:r>
        <w:t>Titus.3.4</w:t>
      </w:r>
      <w:r/>
    </w:p>
    <w:p>
      <w:r/>
      <w:r>
        <w:t xml:space="preserve">Devemos agir para com nossos compatriotas da mesma forma que Deus agiu para conosco - com bondade e amor. A salvação de Deus torna isso possível. • revelado (literalmente </w:t>
      </w:r>
      <w:r>
        <w:rPr>
          <w:i/>
        </w:rPr>
        <w:t>aparecido</w:t>
      </w:r>
      <w:r>
        <w:t xml:space="preserve">): A palavra grega se relaciona com a vinda de Cristo (também em </w:t>
      </w:r>
      <w:hyperlink r:id="rId86">
        <w:r>
          <w:rPr>
            <w:color w:val="0000EE"/>
            <w:u w:val="single"/>
          </w:rPr>
          <w:t>2.11</w:t>
        </w:r>
      </w:hyperlink>
      <w:r>
        <w:t xml:space="preserve">, </w:t>
      </w:r>
      <w:hyperlink r:id="rId28">
        <w:r>
          <w:rPr>
            <w:color w:val="0000EE"/>
            <w:u w:val="single"/>
          </w:rPr>
          <w:t>13</w:t>
        </w:r>
      </w:hyperlink>
      <w:r>
        <w:t xml:space="preserve">; ver </w:t>
      </w:r>
      <w:r>
        <w:t>nota de estudo em 1Tm 6.14</w:t>
      </w:r>
      <w:r>
        <w:t>).</w:t>
      </w:r>
      <w:r/>
      <w:r/>
    </w:p>
    <w:p>
      <w:r/>
    </w:p>
    <w:p>
      <w:pPr>
        <w:pStyle w:val="Heading2"/>
      </w:pPr>
      <w:r>
        <w:t>Titus.3.4–7</w:t>
      </w:r>
      <w:r/>
    </w:p>
    <w:p>
      <w:r/>
      <w:r>
        <w:t xml:space="preserve">Este trecho pode ser um resumo ou citação de ensinamentos tradicionais (ver </w:t>
      </w:r>
      <w:hyperlink r:id="rId115">
        <w:r>
          <w:rPr>
            <w:color w:val="0000EE"/>
            <w:u w:val="single"/>
          </w:rPr>
          <w:t>1Tm 1.15</w:t>
        </w:r>
      </w:hyperlink>
      <w:r>
        <w:t xml:space="preserve">; </w:t>
      </w:r>
      <w:hyperlink r:id="rId116">
        <w:r>
          <w:rPr>
            <w:color w:val="0000EE"/>
            <w:u w:val="single"/>
          </w:rPr>
          <w:t>2.5–6</w:t>
        </w:r>
      </w:hyperlink>
      <w:r>
        <w:t>).</w:t>
      </w:r>
      <w:r/>
      <w:r/>
    </w:p>
    <w:p>
      <w:r/>
    </w:p>
    <w:p>
      <w:pPr>
        <w:pStyle w:val="Heading2"/>
      </w:pPr>
      <w:r>
        <w:t>Titus.3.5</w:t>
      </w:r>
      <w:r/>
    </w:p>
    <w:p>
      <w:r/>
      <w:r>
        <w:t xml:space="preserve">não porque . . . mas porque: O contraste está entre ações humanas que poderiam ser consideradas merecedoras de salvação e a graça de Deus (ver </w:t>
      </w:r>
      <w:hyperlink r:id="rId117">
        <w:r>
          <w:rPr>
            <w:color w:val="0000EE"/>
            <w:u w:val="single"/>
          </w:rPr>
          <w:t>Gl 2.16</w:t>
        </w:r>
      </w:hyperlink>
      <w:r>
        <w:t>). A salvação é pela fé na misericórdia de Deus sozinha (</w:t>
      </w:r>
      <w:hyperlink r:id="rId118">
        <w:r>
          <w:rPr>
            <w:color w:val="0000EE"/>
            <w:u w:val="single"/>
          </w:rPr>
          <w:t>Ef 2.8</w:t>
        </w:r>
      </w:hyperlink>
      <w:r>
        <w:t xml:space="preserve">). • Ele nos purificou dos nossos pecados, nos dando um novo nascimento: Ver </w:t>
      </w:r>
      <w:hyperlink r:id="rId119">
        <w:r>
          <w:rPr>
            <w:color w:val="0000EE"/>
            <w:u w:val="single"/>
          </w:rPr>
          <w:t>Ez 16.9</w:t>
        </w:r>
      </w:hyperlink>
      <w:r>
        <w:t xml:space="preserve">; </w:t>
      </w:r>
      <w:hyperlink r:id="rId120">
        <w:r>
          <w:rPr>
            <w:color w:val="0000EE"/>
            <w:u w:val="single"/>
          </w:rPr>
          <w:t>Jo 3.1–15</w:t>
        </w:r>
      </w:hyperlink>
      <w:r>
        <w:t xml:space="preserve">; </w:t>
      </w:r>
      <w:hyperlink r:id="rId121">
        <w:r>
          <w:rPr>
            <w:color w:val="0000EE"/>
            <w:u w:val="single"/>
          </w:rPr>
          <w:t>Ef 5.26</w:t>
        </w:r>
      </w:hyperlink>
      <w:r>
        <w:t xml:space="preserve">; </w:t>
      </w:r>
      <w:hyperlink r:id="rId122">
        <w:r>
          <w:rPr>
            <w:color w:val="0000EE"/>
            <w:u w:val="single"/>
          </w:rPr>
          <w:t>Hb 10.22</w:t>
        </w:r>
      </w:hyperlink>
      <w:r>
        <w:t xml:space="preserve">; </w:t>
      </w:r>
      <w:hyperlink r:id="rId123">
        <w:r>
          <w:rPr>
            <w:color w:val="0000EE"/>
            <w:u w:val="single"/>
          </w:rPr>
          <w:t>2Pe 1.9</w:t>
        </w:r>
      </w:hyperlink>
      <w:r>
        <w:t xml:space="preserve">. • e nova vida através do Espírito Santo: Isso significa uma completa separação da vida de pecado e morte e uma transferência para o reino da vida e pureza (ver também </w:t>
      </w:r>
      <w:hyperlink r:id="rId124">
        <w:r>
          <w:rPr>
            <w:color w:val="0000EE"/>
            <w:u w:val="single"/>
          </w:rPr>
          <w:t>Rm 12.2</w:t>
        </w:r>
      </w:hyperlink>
      <w:r>
        <w:t xml:space="preserve">; </w:t>
      </w:r>
      <w:hyperlink r:id="rId125">
        <w:r>
          <w:rPr>
            <w:color w:val="0000EE"/>
            <w:u w:val="single"/>
          </w:rPr>
          <w:t>2Co 5.17</w:t>
        </w:r>
      </w:hyperlink>
      <w:r>
        <w:t xml:space="preserve">; </w:t>
      </w:r>
      <w:hyperlink r:id="rId126">
        <w:r>
          <w:rPr>
            <w:color w:val="0000EE"/>
            <w:u w:val="single"/>
          </w:rPr>
          <w:t>Cl 3.10</w:t>
        </w:r>
      </w:hyperlink>
      <w:r>
        <w:t>).</w:t>
      </w:r>
      <w:r/>
      <w:r/>
    </w:p>
    <w:p>
      <w:r/>
    </w:p>
    <w:p>
      <w:pPr>
        <w:pStyle w:val="Heading2"/>
      </w:pPr>
      <w:r>
        <w:t>Titus.3.7</w:t>
      </w:r>
      <w:r/>
    </w:p>
    <w:p>
      <w:r/>
      <w:r>
        <w:t xml:space="preserve">A primeira metade deste versículo resume </w:t>
      </w:r>
      <w:hyperlink r:id="rId127">
        <w:r>
          <w:rPr>
            <w:color w:val="0000EE"/>
            <w:u w:val="single"/>
          </w:rPr>
          <w:t>3:4–6</w:t>
        </w:r>
      </w:hyperlink>
      <w:r>
        <w:t xml:space="preserve">. A segunda metade fornece o propósito do que Deus fez. • nos tornou justos aos seus olhos: Veja </w:t>
      </w:r>
      <w:hyperlink r:id="rId128">
        <w:r>
          <w:rPr>
            <w:color w:val="0000EE"/>
            <w:u w:val="single"/>
          </w:rPr>
          <w:t>Rm 3:20–28</w:t>
        </w:r>
      </w:hyperlink>
      <w:r>
        <w:t xml:space="preserve">; </w:t>
      </w:r>
      <w:hyperlink r:id="rId129">
        <w:r>
          <w:rPr>
            <w:color w:val="0000EE"/>
            <w:u w:val="single"/>
          </w:rPr>
          <w:t>Gl 2:16–17</w:t>
        </w:r>
      </w:hyperlink>
      <w:r>
        <w:t>. • herdar a vida eterna: O Espírito (</w:t>
      </w:r>
      <w:hyperlink r:id="rId23">
        <w:r>
          <w:rPr>
            <w:color w:val="0000EE"/>
            <w:u w:val="single"/>
          </w:rPr>
          <w:t>Tito 3:5</w:t>
        </w:r>
      </w:hyperlink>
      <w:r>
        <w:t xml:space="preserve">) frequentemente está ligado ao nosso status como herdeiros (veja </w:t>
      </w:r>
      <w:hyperlink r:id="rId130">
        <w:r>
          <w:rPr>
            <w:color w:val="0000EE"/>
            <w:u w:val="single"/>
          </w:rPr>
          <w:t>Rm 8:15–17</w:t>
        </w:r>
      </w:hyperlink>
      <w:r>
        <w:t xml:space="preserve">; </w:t>
      </w:r>
      <w:hyperlink r:id="rId131">
        <w:r>
          <w:rPr>
            <w:color w:val="0000EE"/>
            <w:u w:val="single"/>
          </w:rPr>
          <w:t>1Co 6:9–11</w:t>
        </w:r>
      </w:hyperlink>
      <w:r>
        <w:t xml:space="preserve">; </w:t>
      </w:r>
      <w:hyperlink r:id="rId132">
        <w:r>
          <w:rPr>
            <w:color w:val="0000EE"/>
            <w:u w:val="single"/>
          </w:rPr>
          <w:t>Gl 4:6–7</w:t>
        </w:r>
      </w:hyperlink>
      <w:r>
        <w:t xml:space="preserve">; </w:t>
      </w:r>
      <w:hyperlink r:id="rId133">
        <w:r>
          <w:rPr>
            <w:color w:val="0000EE"/>
            <w:u w:val="single"/>
          </w:rPr>
          <w:t>Ef 1:13–14</w:t>
        </w:r>
      </w:hyperlink>
      <w:r>
        <w:t>).</w:t>
      </w:r>
      <w:r/>
      <w:r/>
    </w:p>
    <w:p>
      <w:r/>
    </w:p>
    <w:p>
      <w:pPr>
        <w:pStyle w:val="Heading2"/>
      </w:pPr>
      <w:r>
        <w:t>Titus.3.8</w:t>
      </w:r>
      <w:r/>
    </w:p>
    <w:p>
      <w:r/>
      <w:r>
        <w:t xml:space="preserve">O ensinamento verdadeiro é </w:t>
      </w:r>
      <w:hyperlink r:id="rId134">
        <w:r>
          <w:rPr>
            <w:color w:val="0000EE"/>
            <w:u w:val="single"/>
          </w:rPr>
          <w:t>3:4–7</w:t>
        </w:r>
      </w:hyperlink>
      <w:r>
        <w:t xml:space="preserve"> (cp. </w:t>
      </w:r>
      <w:hyperlink r:id="rId115">
        <w:r>
          <w:rPr>
            <w:color w:val="0000EE"/>
            <w:u w:val="single"/>
          </w:rPr>
          <w:t>1 Tim 1:15</w:t>
        </w:r>
      </w:hyperlink>
      <w:r>
        <w:t>).</w:t>
      </w:r>
      <w:r/>
      <w:r/>
    </w:p>
    <w:p>
      <w:r/>
    </w:p>
    <w:p>
      <w:pPr>
        <w:pStyle w:val="Heading2"/>
      </w:pPr>
      <w:r>
        <w:t>Titus.3.10–11</w:t>
      </w:r>
      <w:r/>
    </w:p>
    <w:p>
      <w:r/>
      <w:r>
        <w:t xml:space="preserve">não tenha mais nada a ver com... pessoas assim: Isso se refere a pessoas incorrigivelmente briguentas e divisivas (ver </w:t>
      </w:r>
      <w:hyperlink r:id="rId38">
        <w:r>
          <w:rPr>
            <w:color w:val="0000EE"/>
            <w:u w:val="single"/>
          </w:rPr>
          <w:t>1.11</w:t>
        </w:r>
      </w:hyperlink>
      <w:r>
        <w:t xml:space="preserve">, </w:t>
      </w:r>
      <w:hyperlink r:id="rId48">
        <w:r>
          <w:rPr>
            <w:color w:val="0000EE"/>
            <w:u w:val="single"/>
          </w:rPr>
          <w:t>13</w:t>
        </w:r>
      </w:hyperlink>
      <w:r>
        <w:t>).</w:t>
      </w:r>
      <w:r/>
      <w:r/>
    </w:p>
    <w:p>
      <w:r/>
    </w:p>
    <w:p>
      <w:pPr>
        <w:pStyle w:val="Heading2"/>
      </w:pPr>
      <w:r>
        <w:t>Titus.3.12</w:t>
      </w:r>
      <w:r/>
    </w:p>
    <w:p>
      <w:r/>
      <w:r>
        <w:t xml:space="preserve">Evidentemente, Artemas ou Tíquico seriam o substituto de Tito em Creta. Como Tíquico foi de fato enviado a Éfeso (ver </w:t>
      </w:r>
      <w:hyperlink r:id="rId135">
        <w:r>
          <w:rPr>
            <w:color w:val="0000EE"/>
            <w:u w:val="single"/>
          </w:rPr>
          <w:t>2Tm 4.12</w:t>
        </w:r>
      </w:hyperlink>
      <w:r>
        <w:t xml:space="preserve">), Artemas pode ter sido aquele que foi para Creta. • Nicópolis: Várias cidades tinham esse nome; essa era muito provavelmente uma cidade importante na costa oeste da península grega. Paulo possivelmente havia trabalhado aqui antes (ver </w:t>
      </w:r>
      <w:hyperlink r:id="rId136">
        <w:r>
          <w:rPr>
            <w:color w:val="0000EE"/>
            <w:u w:val="single"/>
          </w:rPr>
          <w:t>Rm 15.19</w:t>
        </w:r>
      </w:hyperlink>
      <w:r>
        <w:t>, que menciona a atividade de Paulo ainda mais a oeste).</w:t>
      </w:r>
      <w:r/>
      <w:r/>
    </w:p>
    <w:p>
      <w:r/>
    </w:p>
    <w:p>
      <w:pPr>
        <w:pStyle w:val="Heading2"/>
      </w:pPr>
      <w:r>
        <w:t>Titus.3.12–15</w:t>
      </w:r>
      <w:r/>
    </w:p>
    <w:p>
      <w:r/>
      <w:r>
        <w:t>A carta se encerra com notícias (</w:t>
      </w:r>
      <w:hyperlink r:id="rId137">
        <w:r>
          <w:rPr>
            <w:color w:val="0000EE"/>
            <w:u w:val="single"/>
          </w:rPr>
          <w:t>3.12</w:t>
        </w:r>
      </w:hyperlink>
      <w:r>
        <w:t>), uma exortação final (</w:t>
      </w:r>
      <w:hyperlink r:id="rId138">
        <w:r>
          <w:rPr>
            <w:color w:val="0000EE"/>
            <w:u w:val="single"/>
          </w:rPr>
          <w:t>3.13–14</w:t>
        </w:r>
      </w:hyperlink>
      <w:r>
        <w:t>), saudações e uma benção (</w:t>
      </w:r>
      <w:hyperlink r:id="rId139">
        <w:r>
          <w:rPr>
            <w:color w:val="0000EE"/>
            <w:u w:val="single"/>
          </w:rPr>
          <w:t>3.15</w:t>
        </w:r>
      </w:hyperlink>
      <w:r>
        <w:t>).</w:t>
      </w:r>
      <w:r/>
      <w:r/>
    </w:p>
    <w:p>
      <w:r/>
    </w:p>
    <w:p>
      <w:pPr>
        <w:pStyle w:val="Heading2"/>
      </w:pPr>
      <w:r>
        <w:t>Titus.3.13</w:t>
      </w:r>
      <w:r/>
    </w:p>
    <w:p>
      <w:r/>
      <w: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40">
        <w:r>
          <w:rPr>
            <w:color w:val="0000EE"/>
            <w:u w:val="single"/>
          </w:rPr>
          <w:t>Lucas 7.30</w:t>
        </w:r>
      </w:hyperlink>
      <w:r>
        <w:t xml:space="preserve">; </w:t>
      </w:r>
      <w:hyperlink r:id="rId141">
        <w:r>
          <w:rPr>
            <w:color w:val="0000EE"/>
            <w:u w:val="single"/>
          </w:rPr>
          <w:t>10.25</w:t>
        </w:r>
      </w:hyperlink>
      <w:r>
        <w:t xml:space="preserve">); seu nome pagão ("dádiva de Zeus") torna improvável que ele fosse um especialista na lei judaica. • Apolo é presumivelmente o mesmo homem de </w:t>
      </w:r>
      <w:hyperlink r:id="rId142">
        <w:r>
          <w:rPr>
            <w:color w:val="0000EE"/>
            <w:u w:val="single"/>
          </w:rPr>
          <w:t>Atos 18.24</w:t>
        </w:r>
      </w:hyperlink>
      <w:r>
        <w:t xml:space="preserve">; </w:t>
      </w:r>
      <w:hyperlink r:id="rId143">
        <w:r>
          <w:rPr>
            <w:color w:val="0000EE"/>
            <w:u w:val="single"/>
          </w:rPr>
          <w:t>19.1</w:t>
        </w:r>
      </w:hyperlink>
      <w:r>
        <w:t xml:space="preserve">; </w:t>
      </w:r>
      <w:hyperlink r:id="rId144">
        <w:r>
          <w:rPr>
            <w:color w:val="0000EE"/>
            <w:u w:val="single"/>
          </w:rPr>
          <w:t>1Co 1.12</w:t>
        </w:r>
      </w:hyperlink>
      <w:r>
        <w:t xml:space="preserve">; </w:t>
      </w:r>
      <w:hyperlink r:id="rId145">
        <w:r>
          <w:rPr>
            <w:color w:val="0000EE"/>
            <w:u w:val="single"/>
          </w:rPr>
          <w:t>3.4–6</w:t>
        </w:r>
      </w:hyperlink>
      <w:r>
        <w:t>,</w:t>
      </w:r>
      <w:hyperlink r:id="rId146">
        <w:r>
          <w:rPr>
            <w:color w:val="0000EE"/>
            <w:u w:val="single"/>
          </w:rPr>
          <w:t>22</w:t>
        </w:r>
      </w:hyperlink>
      <w:r>
        <w:t xml:space="preserve">; </w:t>
      </w:r>
      <w:hyperlink r:id="rId147">
        <w:r>
          <w:rPr>
            <w:color w:val="0000EE"/>
            <w:u w:val="single"/>
          </w:rPr>
          <w:t>4.6</w:t>
        </w:r>
      </w:hyperlink>
      <w:r>
        <w:t xml:space="preserve">; </w:t>
      </w:r>
      <w:hyperlink r:id="rId148">
        <w:r>
          <w:rPr>
            <w:color w:val="0000EE"/>
            <w:u w:val="single"/>
          </w:rPr>
          <w:t>16.12</w:t>
        </w:r>
      </w:hyperlink>
      <w:r>
        <w:t xml:space="preserve">. • tudo o que precisam: Veja </w:t>
      </w:r>
      <w:hyperlink r:id="rId149">
        <w:r>
          <w:rPr>
            <w:color w:val="0000EE"/>
            <w:u w:val="single"/>
          </w:rPr>
          <w:t>1Tm 3.2</w:t>
        </w:r>
      </w:hyperlink>
      <w:r>
        <w:t xml:space="preserve">; </w:t>
      </w:r>
      <w:hyperlink r:id="rId150">
        <w:r>
          <w:rPr>
            <w:color w:val="0000EE"/>
            <w:u w:val="single"/>
          </w:rPr>
          <w:t>3Jo 1.5–8</w:t>
        </w:r>
      </w:hyperlink>
      <w:r>
        <w:t xml:space="preserve">; cp. </w:t>
      </w:r>
      <w:hyperlink r:id="rId151">
        <w:r>
          <w:rPr>
            <w:color w:val="0000EE"/>
            <w:u w:val="single"/>
          </w:rPr>
          <w:t>Rm 15:24</w:t>
        </w:r>
      </w:hyperlink>
      <w:r>
        <w:t xml:space="preserve">; </w:t>
      </w:r>
      <w:hyperlink r:id="rId152">
        <w:r>
          <w:rPr>
            <w:color w:val="0000EE"/>
            <w:u w:val="single"/>
          </w:rPr>
          <w:t>1Co 16.6</w:t>
        </w:r>
      </w:hyperlink>
      <w:r>
        <w:t>,</w:t>
      </w:r>
      <w:hyperlink r:id="rId153">
        <w:r>
          <w:rPr>
            <w:color w:val="0000EE"/>
            <w:u w:val="single"/>
          </w:rPr>
          <w:t>11</w:t>
        </w:r>
      </w:hyperlink>
      <w:r>
        <w:t xml:space="preserve">; </w:t>
      </w:r>
      <w:hyperlink r:id="rId154">
        <w:r>
          <w:rPr>
            <w:color w:val="0000EE"/>
            <w:u w:val="single"/>
          </w:rPr>
          <w:t>2Co 1.16</w:t>
        </w:r>
      </w:hyperlink>
      <w:r>
        <w:t>.</w:t>
      </w:r>
      <w:r/>
      <w:r/>
    </w:p>
    <w:p>
      <w:r/>
    </w:p>
    <w:p>
      <w:pPr>
        <w:pStyle w:val="Heading2"/>
      </w:pPr>
      <w:r>
        <w:t>Titus.3.14</w:t>
      </w:r>
      <w:r/>
    </w:p>
    <w:p>
      <w:r/>
      <w:r>
        <w:t xml:space="preserve">Esta exortação final está relacionada à responsabilidade de cuidar de Zenas e Apolo (ver </w:t>
      </w:r>
      <w:hyperlink r:id="rId155">
        <w:r>
          <w:rPr>
            <w:color w:val="0000EE"/>
            <w:u w:val="single"/>
          </w:rPr>
          <w:t>Rm 12.13</w:t>
        </w:r>
      </w:hyperlink>
      <w:r>
        <w:t xml:space="preserve">; </w:t>
      </w:r>
      <w:hyperlink r:id="rId156">
        <w:r>
          <w:rPr>
            <w:color w:val="0000EE"/>
            <w:u w:val="single"/>
          </w:rPr>
          <w:t>Ef 4.28</w:t>
        </w:r>
      </w:hyperlink>
      <w:r>
        <w:t xml:space="preserve">; </w:t>
      </w:r>
      <w:hyperlink r:id="rId157">
        <w:r>
          <w:rPr>
            <w:color w:val="0000EE"/>
            <w:u w:val="single"/>
          </w:rPr>
          <w:t>1Ts 4.11</w:t>
        </w:r>
      </w:hyperlink>
      <w:r>
        <w:t xml:space="preserve">; </w:t>
      </w:r>
      <w:hyperlink r:id="rId158">
        <w:r>
          <w:rPr>
            <w:color w:val="0000EE"/>
            <w:u w:val="single"/>
          </w:rPr>
          <w:t>1Tm 5.8</w:t>
        </w:r>
      </w:hyperlink>
      <w:r>
        <w:t>,</w:t>
      </w:r>
      <w:hyperlink r:id="rId159">
        <w:r>
          <w:rPr>
            <w:color w:val="0000EE"/>
            <w:u w:val="single"/>
          </w:rPr>
          <w:t>16</w:t>
        </w:r>
      </w:hyperlink>
      <w:r>
        <w:t xml:space="preserve">; </w:t>
      </w:r>
      <w:hyperlink r:id="rId160">
        <w:r>
          <w:rPr>
            <w:color w:val="0000EE"/>
            <w:u w:val="single"/>
          </w:rPr>
          <w:t>6.18</w:t>
        </w:r>
      </w:hyperlink>
      <w:r>
        <w:t>). • Nosso povo deve se envolver no ministério vivificante da Boa Nova em vez das especulações improdutivas dos falsos mestres.</w:t>
      </w:r>
      <w:r/>
      <w:r/>
    </w:p>
    <w:p>
      <w:r/>
    </w:p>
    <w:p>
      <w:pPr>
        <w:pStyle w:val="Heading2"/>
      </w:pPr>
      <w:r>
        <w:t>Titus.3.15</w:t>
      </w:r>
      <w:r/>
    </w:p>
    <w:p>
      <w:r/>
      <w:r>
        <w:t>todos vocês: A carta foi endereçada a Tito (</w:t>
      </w:r>
      <w:hyperlink r:id="rId26">
        <w:r>
          <w:rPr>
            <w:color w:val="0000EE"/>
            <w:u w:val="single"/>
          </w:rPr>
          <w:t>1:4</w:t>
        </w:r>
      </w:hyperlink>
      <w:r>
        <w:t>), mas toda a igreja foi o público-alvo da carta.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