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hyperlink r:id="rId13">
        <w:r>
          <w:rPr>
            <w:lang w:val="fr_FR" w:bidi="fr_FR"/>
          </w:rPr>
          <w:rPr>
            <w:color w:val="0000EE"/>
            <w:u w:val="single"/>
          </w:rPr>
          <w:t>1.1–11</w:t>
        </w:r>
      </w:hyperlink>
      <w:r>
        <w:rPr>
          <w:lang w:val="fr_FR" w:bidi="fr_FR"/>
        </w:rPr>
        <w:t>) et demande au roi de l'envoyer à Jérusalem (</w:t>
      </w:r>
      <w:hyperlink r:id="rId14">
        <w:r>
          <w:rPr>
            <w:lang w:val="fr_FR" w:bidi="fr_FR"/>
          </w:rPr>
          <w:rPr>
            <w:color w:val="0000EE"/>
            <w:u w:val="single"/>
          </w:rPr>
          <w:t>2.1–8</w:t>
        </w:r>
      </w:hyperlink>
      <w:r>
        <w:rPr>
          <w:lang w:val="fr_FR" w:bidi="fr_FR"/>
        </w:rPr>
        <w:t>). À son arrivée, il exhorte le peuple de reconstruire les murailles de la ville (</w:t>
      </w:r>
      <w:hyperlink r:id="rId15">
        <w:r>
          <w:rPr>
            <w:lang w:val="fr_FR" w:bidi="fr_FR"/>
          </w:rPr>
          <w:rPr>
            <w:color w:val="0000EE"/>
            <w:u w:val="single"/>
          </w:rPr>
          <w:t>2.11–20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hyperlink r:id="rId16">
        <w:r>
          <w:rPr>
            <w:lang w:val="fr_FR" w:bidi="fr_FR"/>
          </w:rPr>
          <w:rPr>
            <w:color w:val="0000EE"/>
            <w:u w:val="single"/>
          </w:rPr>
          <w:t>Dt 1.16</w:t>
        </w:r>
      </w:hyperlink>
      <w:r>
        <w:rPr>
          <w:lang w:val="fr_FR" w:bidi="fr_FR"/>
        </w:rPr>
        <w:t xml:space="preserve">, « compatriote israélite »). • les Juifs qui étaient revenus : Voir </w:t>
      </w:r>
      <w:hyperlink r:id="rId17">
        <w:r>
          <w:rPr>
            <w:lang w:val="fr_FR" w:bidi="fr_FR"/>
          </w:rPr>
          <w:rPr>
            <w:color w:val="0000EE"/>
            <w:u w:val="single"/>
          </w:rPr>
          <w:t>Esd 2.64–65</w:t>
        </w:r>
      </w:hyperlink>
      <w:r>
        <w:rPr>
          <w:lang w:val="fr_FR" w:bidi="fr_FR"/>
        </w:rPr>
        <w:t xml:space="preserve"> ; </w:t>
      </w:r>
      <w:hyperlink r:id="rId18">
        <w:r>
          <w:rPr>
            <w:lang w:val="fr_FR" w:bidi="fr_FR"/>
          </w:rPr>
          <w:rPr>
            <w:color w:val="0000EE"/>
            <w:u w:val="single"/>
          </w:rPr>
          <w:t>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hyperlink r:id="rId19">
        <w:r>
          <w:rPr>
            <w:lang w:val="fr_FR" w:bidi="fr_FR"/>
          </w:rPr>
          <w:rPr>
            <w:color w:val="0000EE"/>
            <w:u w:val="single"/>
          </w:rPr>
          <w:t>Esd 4.6–23</w:t>
        </w:r>
      </w:hyperlink>
      <w:r>
        <w:rPr>
          <w:lang w:val="fr_FR" w:bidi="fr_FR"/>
        </w:rPr>
        <w:t xml:space="preserve">), plutôt que de la conquête babylonienne en 586 av. J.‑C. • opprobre : les étrangers se moquaient sûrement de la ville détruite, en y voyant la preuve que le Dieu d'Israël était trop faible pour la protéger (cf. </w:t>
      </w:r>
      <w:hyperlink r:id="rId20">
        <w:r>
          <w:rPr>
            <w:lang w:val="fr_FR" w:bidi="fr_FR"/>
          </w:rPr>
          <w:rPr>
            <w:color w:val="0000EE"/>
            <w:u w:val="single"/>
          </w:rPr>
          <w:t>Jl 2.17</w:t>
        </w:r>
      </w:hyperlink>
      <w:r>
        <w:rPr>
          <w:lang w:val="fr_FR" w:bidi="fr_FR"/>
        </w:rPr>
        <w:t xml:space="preserve"> ; </w:t>
      </w:r>
      <w:hyperlink r:id="rId21">
        <w:r>
          <w:rPr>
            <w:lang w:val="fr_FR" w:bidi="fr_FR"/>
          </w:rPr>
          <w:rPr>
            <w:color w:val="0000EE"/>
            <w:u w:val="single"/>
          </w:rPr>
          <w:t>Mi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hyperlink r:id="rId22">
        <w:r>
          <w:rPr>
            <w:lang w:val="fr_FR" w:bidi="fr_FR"/>
          </w:rPr>
          <w:rPr>
            <w:color w:val="0000EE"/>
            <w:u w:val="single"/>
          </w:rPr>
          <w:t>1.1</w:t>
        </w:r>
      </w:hyperlink>
      <w:r>
        <w:rPr>
          <w:lang w:val="fr_FR" w:bidi="fr_FR"/>
        </w:rPr>
        <w:t xml:space="preserve"> ; </w:t>
      </w:r>
      <w:hyperlink r:id="rId23">
        <w:r>
          <w:rPr>
            <w:lang w:val="fr_FR" w:bidi="fr_FR"/>
          </w:rPr>
          <w:rPr>
            <w:color w:val="0000EE"/>
            <w:u w:val="single"/>
          </w:rPr>
          <w:t>2.1</w:t>
        </w:r>
      </w:hyperlink>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hyperlink r:id="rId24">
        <w:r>
          <w:rPr>
            <w:lang w:val="fr_FR" w:bidi="fr_FR"/>
          </w:rPr>
          <w:rPr>
            <w:color w:val="0000EE"/>
            <w:u w:val="single"/>
          </w:rPr>
          <w:t>1.5</w:t>
        </w:r>
      </w:hyperlink>
      <w:r>
        <w:rPr>
          <w:lang w:val="fr_FR" w:bidi="fr_FR"/>
        </w:rPr>
        <w:t>), la confession (</w:t>
      </w:r>
      <w:hyperlink r:id="rId25">
        <w:r>
          <w:rPr>
            <w:lang w:val="fr_FR" w:bidi="fr_FR"/>
          </w:rPr>
          <w:rPr>
            <w:color w:val="0000EE"/>
            <w:u w:val="single"/>
          </w:rPr>
          <w:t>1.6–7</w:t>
        </w:r>
      </w:hyperlink>
      <w:r>
        <w:rPr>
          <w:lang w:val="fr_FR" w:bidi="fr_FR"/>
        </w:rPr>
        <w:t>), le rappel des promesses de Dieu (</w:t>
      </w:r>
      <w:hyperlink r:id="rId26">
        <w:r>
          <w:rPr>
            <w:lang w:val="fr_FR" w:bidi="fr_FR"/>
          </w:rPr>
          <w:rPr>
            <w:color w:val="0000EE"/>
            <w:u w:val="single"/>
          </w:rPr>
          <w:t>1.8–9</w:t>
        </w:r>
      </w:hyperlink>
      <w:r>
        <w:rPr>
          <w:lang w:val="fr_FR" w:bidi="fr_FR"/>
        </w:rPr>
        <w:t>) et la pétition (</w:t>
      </w:r>
      <w:hyperlink r:id="rId27">
        <w:r>
          <w:rPr>
            <w:lang w:val="fr_FR" w:bidi="fr_FR"/>
          </w:rPr>
          <w:rPr>
            <w:color w:val="0000EE"/>
            <w:u w:val="single"/>
          </w:rPr>
          <w:t>1.10–11</w:t>
        </w:r>
      </w:hyperlink>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hyperlink r:id="rId28">
        <w:r>
          <w:rPr>
            <w:lang w:val="fr_FR" w:bidi="fr_FR"/>
          </w:rPr>
          <w:rPr>
            <w:color w:val="0000EE"/>
            <w:u w:val="single"/>
          </w:rPr>
          <w:t>Esd 9.5–15</w:t>
        </w:r>
      </w:hyperlink>
      <w:r>
        <w:rPr>
          <w:lang w:val="fr_FR" w:bidi="fr_FR"/>
        </w:rPr>
        <w:t>) et Daniel (</w:t>
      </w:r>
      <w:hyperlink r:id="rId29">
        <w:r>
          <w:rPr>
            <w:lang w:val="fr_FR" w:bidi="fr_FR"/>
          </w:rPr>
          <w:rPr>
            <w:color w:val="0000EE"/>
            <w:u w:val="single"/>
          </w:rPr>
          <w:t>Dn 9.4–19</w:t>
        </w:r>
      </w:hyperlink>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hyperlink r:id="rId30">
        <w:r>
          <w:rPr>
            <w:lang w:val="fr_FR" w:bidi="fr_FR"/>
          </w:rPr>
          <w:rPr>
            <w:color w:val="0000EE"/>
            <w:u w:val="single"/>
          </w:rPr>
          <w:t>Dt 4.25–31</w:t>
        </w:r>
      </w:hyperlink>
      <w:r>
        <w:rPr>
          <w:lang w:val="fr_FR" w:bidi="fr_FR"/>
        </w:rPr>
        <w:t xml:space="preserve"> ; </w:t>
      </w:r>
      <w:hyperlink r:id="rId31">
        <w:r>
          <w:rPr>
            <w:lang w:val="fr_FR" w:bidi="fr_FR"/>
          </w:rPr>
          <w:rPr>
            <w:color w:val="0000EE"/>
            <w:u w:val="single"/>
          </w:rPr>
          <w:t>30.1–5</w:t>
        </w:r>
      </w:hyperlink>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hyperlink r:id="rId32">
        <w:r>
          <w:rPr>
            <w:lang w:val="fr_FR" w:bidi="fr_FR"/>
          </w:rPr>
          <w:rPr>
            <w:color w:val="0000EE"/>
            <w:u w:val="single"/>
          </w:rPr>
          <w:t>Dt 9.29</w:t>
        </w:r>
      </w:hyperlink>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3">
        <w:r>
          <w:rPr>
            <w:lang w:val="fr_FR" w:bidi="fr_FR"/>
          </w:rPr>
          <w:rPr>
            <w:color w:val="0000EE"/>
            <w:u w:val="single"/>
          </w:rPr>
          <w:t>Esd 4.21–22</w:t>
        </w:r>
      </w:hyperlink>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hyperlink r:id="rId34">
        <w:r>
          <w:rPr>
            <w:lang w:val="fr_FR" w:bidi="fr_FR"/>
          </w:rPr>
          <w:rPr>
            <w:color w:val="0000EE"/>
            <w:u w:val="single"/>
          </w:rPr>
          <w:t>Dn 2.4</w:t>
        </w:r>
      </w:hyperlink>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hyperlink r:id="rId35">
        <w:r>
          <w:rPr>
            <w:lang w:val="fr_FR" w:bidi="fr_FR"/>
          </w:rPr>
          <w:rPr>
            <w:color w:val="0000EE"/>
            <w:u w:val="single"/>
          </w:rPr>
          <w:t>Esd 4.17–23</w:t>
        </w:r>
      </w:hyperlink>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hyperlink r:id="rId36">
        <w:r>
          <w:rPr>
            <w:lang w:val="fr_FR" w:bidi="fr_FR"/>
          </w:rPr>
          <w:rPr>
            <w:color w:val="0000EE"/>
            <w:u w:val="single"/>
          </w:rPr>
          <w:t>Né 5.14</w:t>
        </w:r>
      </w:hyperlink>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hyperlink r:id="rId37">
        <w:r>
          <w:rPr>
            <w:lang w:val="fr_FR" w:bidi="fr_FR"/>
          </w:rPr>
          <w:rPr>
            <w:color w:val="0000EE"/>
            <w:u w:val="single"/>
          </w:rPr>
          <w:t>Esd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38">
        <w:r>
          <w:rPr>
            <w:lang w:val="fr_FR" w:bidi="fr_FR"/>
          </w:rPr>
          <w:rPr>
            <w:color w:val="0000EE"/>
            <w:u w:val="single"/>
          </w:rPr>
          <w:t>Jos 16.3</w:t>
        </w:r>
      </w:hyperlink>
      <w:r>
        <w:rPr>
          <w:lang w:val="fr_FR" w:bidi="fr_FR"/>
        </w:rPr>
        <w:t>), à environ 19 kilomètres au nord-ouest de Jérusalem. Le nom de Sanballat pourrait indiquer qu'il était un descendant du peuple assyrien importé par Sargon II après la chute de Samarie (</w:t>
      </w:r>
      <w:hyperlink r:id="rId39">
        <w:r>
          <w:rPr>
            <w:lang w:val="fr_FR" w:bidi="fr_FR"/>
          </w:rPr>
          <w:rPr>
            <w:color w:val="0000EE"/>
            <w:u w:val="single"/>
          </w:rPr>
          <w:t>2R 17.24</w:t>
        </w:r>
      </w:hyperlink>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0">
        <w:r>
          <w:rPr>
            <w:lang w:val="fr_FR" w:bidi="fr_FR"/>
          </w:rPr>
          <w:rPr>
            <w:color w:val="0000EE"/>
            <w:u w:val="single"/>
          </w:rPr>
          <w:t>Jr 19.2</w:t>
        </w:r>
      </w:hyperlink>
      <w:r>
        <w:rPr>
          <w:lang w:val="fr_FR" w:bidi="fr_FR"/>
        </w:rPr>
        <w:t xml:space="preserve">) à l'extrémité sud du mur occidental (voir </w:t>
      </w:r>
      <w:hyperlink r:id="rId41">
        <w:r>
          <w:rPr>
            <w:lang w:val="fr_FR" w:bidi="fr_FR"/>
          </w:rPr>
          <w:rPr>
            <w:color w:val="0000EE"/>
            <w:u w:val="single"/>
          </w:rPr>
          <w:t>Né 3.13</w:t>
        </w:r>
      </w:hyperlink>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hyperlink r:id="rId42">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hyperlink r:id="rId43">
        <w:r>
          <w:rPr>
            <w:lang w:val="fr_FR" w:bidi="fr_FR"/>
          </w:rPr>
          <w:rPr>
            <w:color w:val="0000EE"/>
            <w:u w:val="single"/>
          </w:rPr>
          <w:t>Ps 48.2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hyperlink r:id="rId44">
        <w:r>
          <w:rPr>
            <w:lang w:val="fr_FR" w:bidi="fr_FR"/>
          </w:rPr>
          <w:rPr>
            <w:color w:val="0000EE"/>
            <w:u w:val="single"/>
          </w:rPr>
          <w:t>2.8</w:t>
        </w:r>
      </w:hyperlink>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19">
        <w:r>
          <w:rPr>
            <w:lang w:val="fr_FR" w:bidi="fr_FR"/>
          </w:rPr>
          <w:rPr>
            <w:color w:val="0000EE"/>
            <w:u w:val="single"/>
          </w:rPr>
          <w:t>Esd 4.6–23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hyperlink r:id="rId45">
        <w:r>
          <w:rPr>
            <w:lang w:val="fr_FR" w:bidi="fr_FR"/>
          </w:rPr>
          <w:rPr>
            <w:color w:val="0000EE"/>
            <w:u w:val="single"/>
          </w:rPr>
          <w:t>12.10</w:t>
        </w:r>
      </w:hyperlink>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6">
        <w:r>
          <w:rPr>
            <w:lang w:val="fr_FR" w:bidi="fr_FR"/>
          </w:rPr>
          <w:rPr>
            <w:color w:val="0000EE"/>
            <w:u w:val="single"/>
          </w:rPr>
          <w:t xml:space="preserve">12.39 </w:t>
        </w:r>
      </w:hyperlink>
      <w:r>
        <w:rPr>
          <w:lang w:val="fr_FR" w:bidi="fr_FR"/>
        </w:rPr>
        <w:t xml:space="preserve">; </w:t>
      </w:r>
      <w:hyperlink r:id="rId47">
        <w:r>
          <w:rPr>
            <w:lang w:val="fr_FR" w:bidi="fr_FR"/>
          </w:rPr>
          <w:rPr>
            <w:color w:val="0000EE"/>
            <w:u w:val="single"/>
          </w:rPr>
          <w:t xml:space="preserve">Jr 31.38 </w:t>
        </w:r>
      </w:hyperlink>
      <w:r>
        <w:rPr>
          <w:lang w:val="fr_FR" w:bidi="fr_FR"/>
        </w:rPr>
        <w:t xml:space="preserve">; </w:t>
      </w:r>
      <w:hyperlink r:id="rId4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hyperlink r:id="rId49">
        <w:r>
          <w:rPr>
            <w:lang w:val="fr_FR" w:bidi="fr_FR"/>
          </w:rPr>
          <w:rPr>
            <w:color w:val="0000EE"/>
            <w:u w:val="single"/>
          </w:rPr>
          <w:t>Esd 8.33</w:t>
        </w:r>
      </w:hyperlink>
      <w:r>
        <w:rPr>
          <w:lang w:val="fr_FR" w:bidi="fr_FR"/>
        </w:rPr>
        <w:t>. • Meschullam avait donné sa fille en mariage à un fils de Tobija (</w:t>
      </w:r>
      <w:hyperlink r:id="rId50">
        <w:r>
          <w:rPr>
            <w:lang w:val="fr_FR" w:bidi="fr_FR"/>
          </w:rPr>
          <w:rPr>
            <w:color w:val="0000EE"/>
            <w:u w:val="single"/>
          </w:rPr>
          <w:t>Ne 6.18</w:t>
        </w:r>
      </w:hyperlink>
      <w:r>
        <w:rPr>
          <w:lang w:val="fr_FR" w:bidi="fr_FR"/>
        </w:rPr>
        <w:t xml:space="preserve"> ; voir aussi </w:t>
      </w:r>
      <w:hyperlink r:id="rId51">
        <w:r>
          <w:rPr>
            <w:lang w:val="fr_FR" w:bidi="fr_FR"/>
          </w:rPr>
          <w:rPr>
            <w:color w:val="0000EE"/>
            <w:u w:val="single"/>
          </w:rPr>
          <w:t>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hyperlink r:id="rId52">
        <w:r>
          <w:rPr>
            <w:lang w:val="fr_FR" w:bidi="fr_FR"/>
          </w:rPr>
          <w:rPr>
            <w:color w:val="0000EE"/>
            <w:u w:val="single"/>
          </w:rPr>
          <w:t>2.19</w:t>
        </w:r>
      </w:hyperlink>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hyperlink r:id="rId53">
        <w:r>
          <w:rPr>
            <w:lang w:val="fr_FR" w:bidi="fr_FR"/>
          </w:rPr>
          <w:rPr>
            <w:color w:val="0000EE"/>
            <w:u w:val="single"/>
          </w:rPr>
          <w:t>Jr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4">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hyperlink r:id="rId55">
        <w:r>
          <w:rPr>
            <w:lang w:val="fr_FR" w:bidi="fr_FR"/>
          </w:rPr>
          <w:rPr>
            <w:color w:val="0000EE"/>
            <w:u w:val="single"/>
          </w:rPr>
          <w:t xml:space="preserve">1R 2.10 </w:t>
        </w:r>
      </w:hyperlink>
      <w:r>
        <w:rPr>
          <w:lang w:val="fr_FR" w:bidi="fr_FR"/>
        </w:rPr>
        <w:t xml:space="preserve">; </w:t>
      </w:r>
      <w:hyperlink r:id="rId56">
        <w:r>
          <w:rPr>
            <w:lang w:val="fr_FR" w:bidi="fr_FR"/>
          </w:rPr>
          <w:rPr>
            <w:color w:val="0000EE"/>
            <w:u w:val="single"/>
          </w:rPr>
          <w:t xml:space="preserve">11.43 </w:t>
        </w:r>
      </w:hyperlink>
      <w:r>
        <w:rPr>
          <w:lang w:val="fr_FR" w:bidi="fr_FR"/>
        </w:rPr>
        <w:t xml:space="preserve">; </w:t>
      </w:r>
      <w:hyperlink r:id="rId57">
        <w:r>
          <w:rPr>
            <w:lang w:val="fr_FR" w:bidi="fr_FR"/>
          </w:rPr>
          <w:rPr>
            <w:color w:val="0000EE"/>
            <w:u w:val="single"/>
          </w:rPr>
          <w:t xml:space="preserve">2Ch 21.20 </w:t>
        </w:r>
      </w:hyperlink>
      <w:r>
        <w:rPr>
          <w:lang w:val="fr_FR" w:bidi="fr_FR"/>
        </w:rPr>
        <w:t xml:space="preserve">; </w:t>
      </w:r>
      <w:hyperlink r:id="rId58">
        <w:r>
          <w:rPr>
            <w:lang w:val="fr_FR" w:bidi="fr_FR"/>
          </w:rPr>
          <w:rPr>
            <w:color w:val="0000EE"/>
            <w:u w:val="single"/>
          </w:rPr>
          <w:t>Ac 2.29</w:t>
        </w:r>
      </w:hyperlink>
      <w:r>
        <w:rPr>
          <w:lang w:val="fr_FR" w:bidi="fr_FR"/>
        </w:rPr>
        <w:t xml:space="preserve">), et la </w:t>
      </w:r>
      <w:r>
        <w:rPr>
          <w:lang w:val="fr_FR" w:bidi="fr_FR"/>
        </w:rPr>
        <w:t xml:space="preserve">maison des héros </w:t>
      </w:r>
      <w:r>
        <w:rPr>
          <w:lang w:val="fr_FR" w:bidi="fr_FR"/>
        </w:rPr>
        <w:t>était peut-être la tombe des vaillants hommes de David (</w:t>
      </w:r>
      <w:hyperlink r:id="rId59">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hyperlink r:id="rId60">
        <w:r>
          <w:rPr>
            <w:lang w:val="fr_FR" w:bidi="fr_FR"/>
          </w:rPr>
          <w:rPr>
            <w:color w:val="0000EE"/>
            <w:u w:val="single"/>
          </w:rPr>
          <w:t>3.1</w:t>
        </w:r>
      </w:hyperlink>
      <w:r>
        <w:rPr>
          <w:lang w:val="fr_FR" w:bidi="fr_FR"/>
        </w:rPr>
        <w:t xml:space="preserve">). • porte des chevaux : voir aussi </w:t>
      </w:r>
      <w:hyperlink r:id="rId61">
        <w:r>
          <w:rPr>
            <w:lang w:val="fr_FR" w:bidi="fr_FR"/>
          </w:rPr>
          <w:rPr>
            <w:color w:val="0000EE"/>
            <w:u w:val="single"/>
          </w:rPr>
          <w:t>2Ch 23.15 ;</w:t>
        </w:r>
      </w:hyperlink>
      <w:r>
        <w:rPr>
          <w:lang w:val="fr_FR" w:bidi="fr_FR"/>
        </w:rPr>
        <w:t xml:space="preserve"> </w:t>
      </w:r>
      <w:hyperlink r:id="rId62">
        <w:r>
          <w:rPr>
            <w:lang w:val="fr_FR" w:bidi="fr_FR"/>
          </w:rPr>
          <w:rPr>
            <w:color w:val="0000EE"/>
            <w:u w:val="single"/>
          </w:rPr>
          <w:t>Jr 31.40</w:t>
        </w:r>
      </w:hyperlink>
      <w:r>
        <w:rPr>
          <w:lang w:val="fr_FR" w:bidi="fr_FR"/>
        </w:rPr>
        <w:t xml:space="preserve">. • porte de l'orient : Voir aussi </w:t>
      </w:r>
      <w:hyperlink r:id="rId63">
        <w:r>
          <w:rPr>
            <w:lang w:val="fr_FR" w:bidi="fr_FR"/>
          </w:rPr>
          <w:rPr>
            <w:color w:val="0000EE"/>
            <w:u w:val="single"/>
          </w:rPr>
          <w:t>1Ch 26.14</w:t>
        </w:r>
      </w:hyperlink>
      <w:r>
        <w:rPr>
          <w:lang w:val="fr_FR" w:bidi="fr_FR"/>
        </w:rPr>
        <w:t xml:space="preserve">, </w:t>
      </w:r>
      <w:hyperlink r:id="rId64">
        <w:r>
          <w:rPr>
            <w:lang w:val="fr_FR" w:bidi="fr_FR"/>
          </w:rPr>
          <w:rPr>
            <w:color w:val="0000EE"/>
            <w:u w:val="single"/>
          </w:rPr>
          <w:t>17 ;</w:t>
        </w:r>
      </w:hyperlink>
      <w:r>
        <w:rPr>
          <w:lang w:val="fr_FR" w:bidi="fr_FR"/>
        </w:rPr>
        <w:t xml:space="preserve"> </w:t>
      </w:r>
      <w:hyperlink r:id="rId65">
        <w:r>
          <w:rPr>
            <w:lang w:val="fr_FR" w:bidi="fr_FR"/>
          </w:rPr>
          <w:rPr>
            <w:color w:val="0000EE"/>
            <w:u w:val="single"/>
          </w:rPr>
          <w:t>2Ch 31.14 ;</w:t>
        </w:r>
      </w:hyperlink>
      <w:r>
        <w:rPr>
          <w:lang w:val="fr_FR" w:bidi="fr_FR"/>
        </w:rPr>
        <w:t xml:space="preserve"> </w:t>
      </w:r>
      <w:hyperlink r:id="rId66">
        <w:r>
          <w:rPr>
            <w:lang w:val="fr_FR" w:bidi="fr_FR"/>
          </w:rPr>
          <w:rPr>
            <w:color w:val="0000EE"/>
            <w:u w:val="single"/>
          </w:rPr>
          <w:t>Ez 10.19 ;</w:t>
        </w:r>
      </w:hyperlink>
      <w:r>
        <w:rPr>
          <w:lang w:val="fr_FR" w:bidi="fr_FR"/>
        </w:rPr>
        <w:t xml:space="preserve"> </w:t>
      </w:r>
      <w:hyperlink r:id="rId67">
        <w:r>
          <w:rPr>
            <w:lang w:val="fr_FR" w:bidi="fr_FR"/>
          </w:rPr>
          <w:rPr>
            <w:color w:val="0000EE"/>
            <w:u w:val="single"/>
          </w:rPr>
          <w:t>40.21–22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hyperlink r:id="rId68">
        <w:r>
          <w:rPr>
            <w:lang w:val="fr_FR" w:bidi="fr_FR"/>
          </w:rPr>
          <w:rPr>
            <w:color w:val="0000EE"/>
            <w:u w:val="single"/>
          </w:rPr>
          <w:t>2.4</w:t>
        </w:r>
      </w:hyperlink>
      <w:r>
        <w:rPr>
          <w:lang w:val="fr_FR" w:bidi="fr_FR"/>
        </w:rPr>
        <w:t xml:space="preserve"> ; </w:t>
      </w:r>
      <w:hyperlink r:id="rId69">
        <w:r>
          <w:rPr>
            <w:lang w:val="fr_FR" w:bidi="fr_FR"/>
          </w:rPr>
          <w:rPr>
            <w:color w:val="0000EE"/>
            <w:u w:val="single"/>
          </w:rPr>
          <w:t>5.19</w:t>
        </w:r>
      </w:hyperlink>
      <w:r>
        <w:rPr>
          <w:lang w:val="fr_FR" w:bidi="fr_FR"/>
        </w:rPr>
        <w:t xml:space="preserve"> ; </w:t>
      </w:r>
      <w:hyperlink r:id="rId70">
        <w:r>
          <w:rPr>
            <w:lang w:val="fr_FR" w:bidi="fr_FR"/>
          </w:rPr>
          <w:rPr>
            <w:color w:val="0000EE"/>
            <w:u w:val="single"/>
          </w:rPr>
          <w:t>6.14</w:t>
        </w:r>
      </w:hyperlink>
      <w:r>
        <w:rPr>
          <w:lang w:val="fr_FR" w:bidi="fr_FR"/>
        </w:rPr>
        <w:t xml:space="preserve"> ; </w:t>
      </w:r>
      <w:hyperlink r:id="rId71">
        <w:r>
          <w:rPr>
            <w:lang w:val="fr_FR" w:bidi="fr_FR"/>
          </w:rPr>
          <w:rPr>
            <w:color w:val="0000EE"/>
            <w:u w:val="single"/>
          </w:rPr>
          <w:t>13.14</w:t>
        </w:r>
      </w:hyperlink>
      <w:r>
        <w:rPr>
          <w:lang w:val="fr_FR" w:bidi="fr_FR"/>
        </w:rPr>
        <w:t xml:space="preserve">, </w:t>
      </w:r>
      <w:hyperlink r:id="rId72">
        <w:r>
          <w:rPr>
            <w:lang w:val="fr_FR" w:bidi="fr_FR"/>
          </w:rPr>
          <w:rPr>
            <w:color w:val="0000EE"/>
            <w:u w:val="single"/>
          </w:rPr>
          <w:t>22</w:t>
        </w:r>
      </w:hyperlink>
      <w:r>
        <w:rPr>
          <w:lang w:val="fr_FR" w:bidi="fr_FR"/>
        </w:rPr>
        <w:t xml:space="preserve">, </w:t>
      </w:r>
      <w:hyperlink r:id="rId73">
        <w:r>
          <w:rPr>
            <w:lang w:val="fr_FR" w:bidi="fr_FR"/>
          </w:rPr>
          <w:rPr>
            <w:color w:val="0000EE"/>
            <w:u w:val="single"/>
          </w:rPr>
          <w:t>29</w:t>
        </w:r>
      </w:hyperlink>
      <w:r>
        <w:rPr>
          <w:lang w:val="fr_FR" w:bidi="fr_FR"/>
        </w:rPr>
        <w:t xml:space="preserve">, </w:t>
      </w:r>
      <w:hyperlink r:id="rId7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hyperlink r:id="rId75">
        <w:r>
          <w:rPr>
            <w:lang w:val="fr_FR" w:bidi="fr_FR"/>
          </w:rPr>
          <w:rPr>
            <w:color w:val="0000EE"/>
            <w:u w:val="single"/>
          </w:rPr>
          <w:t>2Ch 32.7–8</w:t>
        </w:r>
      </w:hyperlink>
      <w:r>
        <w:rPr>
          <w:lang w:val="fr_FR" w:bidi="fr_FR"/>
        </w:rPr>
        <w:t xml:space="preserve"> ; </w:t>
      </w:r>
      <w:hyperlink r:id="rId76">
        <w:r>
          <w:rPr>
            <w:lang w:val="fr_FR" w:bidi="fr_FR"/>
          </w:rPr>
          <w:rPr>
            <w:color w:val="0000EE"/>
            <w:u w:val="single"/>
          </w:rPr>
          <w:t>Ex 14.13–14</w:t>
        </w:r>
      </w:hyperlink>
      <w:r>
        <w:rPr>
          <w:lang w:val="fr_FR" w:bidi="fr_FR"/>
        </w:rPr>
        <w:t xml:space="preserve"> ; </w:t>
      </w:r>
      <w:hyperlink r:id="rId77">
        <w:r>
          <w:rPr>
            <w:lang w:val="fr_FR" w:bidi="fr_FR"/>
          </w:rPr>
          <w:rPr>
            <w:color w:val="0000EE"/>
            <w:u w:val="single"/>
          </w:rPr>
          <w:t>Dt 8.1–3</w:t>
        </w:r>
      </w:hyperlink>
      <w:r>
        <w:rPr>
          <w:lang w:val="fr_FR" w:bidi="fr_FR"/>
        </w:rPr>
        <w:t xml:space="preserve"> ; </w:t>
      </w:r>
      <w:hyperlink r:id="rId78">
        <w:r>
          <w:rPr>
            <w:lang w:val="fr_FR" w:bidi="fr_FR"/>
          </w:rPr>
          <w:rPr>
            <w:color w:val="0000EE"/>
            <w:u w:val="single"/>
          </w:rPr>
          <w:t>20.3</w:t>
        </w:r>
      </w:hyperlink>
      <w:r>
        <w:rPr>
          <w:lang w:val="fr_FR" w:bidi="fr_FR"/>
        </w:rPr>
        <w:t xml:space="preserve"> ; </w:t>
      </w:r>
      <w:hyperlink r:id="rId79">
        <w:r>
          <w:rPr>
            <w:lang w:val="fr_FR" w:bidi="fr_FR"/>
          </w:rPr>
          <w:rPr>
            <w:color w:val="0000EE"/>
            <w:u w:val="single"/>
          </w:rPr>
          <w:t>Jos 10.25</w:t>
        </w:r>
      </w:hyperlink>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hyperlink r:id="rId80">
        <w:r>
          <w:rPr>
            <w:lang w:val="fr_FR" w:bidi="fr_FR"/>
          </w:rPr>
          <w:rPr>
            <w:color w:val="0000EE"/>
            <w:u w:val="single"/>
          </w:rPr>
          <w:t>2.20</w:t>
        </w:r>
      </w:hyperlink>
      <w:r>
        <w:rPr>
          <w:lang w:val="fr_FR" w:bidi="fr_FR"/>
        </w:rPr>
        <w:t xml:space="preserve"> ; </w:t>
      </w:r>
      <w:hyperlink r:id="rId81">
        <w:r>
          <w:rPr>
            <w:lang w:val="fr_FR" w:bidi="fr_FR"/>
          </w:rPr>
          <w:rPr>
            <w:color w:val="0000EE"/>
            <w:u w:val="single"/>
          </w:rPr>
          <w:t>6.16</w:t>
        </w:r>
      </w:hyperlink>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hyperlink r:id="rId82">
        <w:r>
          <w:rPr>
            <w:lang w:val="fr_FR" w:bidi="fr_FR"/>
          </w:rPr>
          <w:rPr>
            <w:color w:val="0000EE"/>
            <w:u w:val="single"/>
          </w:rPr>
          <w:t>Ex 14.14</w:t>
        </w:r>
      </w:hyperlink>
      <w:r>
        <w:rPr>
          <w:lang w:val="fr_FR" w:bidi="fr_FR"/>
        </w:rPr>
        <w:t xml:space="preserve"> ; </w:t>
      </w:r>
      <w:hyperlink r:id="rId83">
        <w:r>
          <w:rPr>
            <w:lang w:val="fr_FR" w:bidi="fr_FR"/>
          </w:rPr>
          <w:rPr>
            <w:color w:val="0000EE"/>
            <w:u w:val="single"/>
          </w:rPr>
          <w:t>Dt 1.30</w:t>
        </w:r>
      </w:hyperlink>
      <w:r>
        <w:rPr>
          <w:lang w:val="fr_FR" w:bidi="fr_FR"/>
        </w:rPr>
        <w:t xml:space="preserve"> ; </w:t>
      </w:r>
      <w:hyperlink r:id="rId84">
        <w:r>
          <w:rPr>
            <w:lang w:val="fr_FR" w:bidi="fr_FR"/>
          </w:rPr>
          <w:rPr>
            <w:color w:val="0000EE"/>
            <w:u w:val="single"/>
          </w:rPr>
          <w:t>20.4</w:t>
        </w:r>
      </w:hyperlink>
      <w:r>
        <w:rPr>
          <w:lang w:val="fr_FR" w:bidi="fr_FR"/>
        </w:rPr>
        <w:t xml:space="preserve"> ; </w:t>
      </w:r>
      <w:hyperlink r:id="rId85">
        <w:r>
          <w:rPr>
            <w:lang w:val="fr_FR" w:bidi="fr_FR"/>
          </w:rPr>
          <w:rPr>
            <w:color w:val="0000EE"/>
            <w:u w:val="single"/>
          </w:rPr>
          <w:t>Jos 10.14</w:t>
        </w:r>
      </w:hyperlink>
      <w:r>
        <w:rPr>
          <w:lang w:val="fr_FR" w:bidi="fr_FR"/>
        </w:rPr>
        <w:t xml:space="preserve"> ; </w:t>
      </w:r>
      <w:hyperlink r:id="rId86">
        <w:r>
          <w:rPr>
            <w:lang w:val="fr_FR" w:bidi="fr_FR"/>
          </w:rPr>
          <w:rPr>
            <w:color w:val="0000EE"/>
            <w:u w:val="single"/>
          </w:rPr>
          <w:t>23.10</w:t>
        </w:r>
      </w:hyperlink>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hyperlink r:id="rId87">
        <w:r>
          <w:rPr>
            <w:lang w:val="fr_FR" w:bidi="fr_FR"/>
          </w:rPr>
          <w:rPr>
            <w:color w:val="0000EE"/>
            <w:u w:val="single"/>
          </w:rPr>
          <w:t>5.1–5</w:t>
        </w:r>
      </w:hyperlink>
      <w:r>
        <w:rPr>
          <w:lang w:val="fr_FR" w:bidi="fr_FR"/>
        </w:rPr>
        <w:t>), Néhémie trouve une solution (</w:t>
      </w:r>
      <w:hyperlink r:id="rId88">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hyperlink r:id="rId89">
        <w:r>
          <w:rPr>
            <w:lang w:val="fr_FR" w:bidi="fr_FR"/>
          </w:rPr>
          <w:rPr>
            <w:color w:val="0000EE"/>
            <w:u w:val="single"/>
          </w:rPr>
          <w:t>Ex 21.1–11</w:t>
        </w:r>
      </w:hyperlink>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hyperlink r:id="rId90">
        <w:r>
          <w:rPr>
            <w:lang w:val="fr_FR" w:bidi="fr_FR"/>
          </w:rPr>
          <w:rPr>
            <w:color w:val="0000EE"/>
            <w:u w:val="single"/>
          </w:rPr>
          <w:t>Jas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hyperlink r:id="rId91">
        <w:r>
          <w:rPr>
            <w:lang w:val="fr_FR" w:bidi="fr_FR"/>
          </w:rPr>
          <w:rPr>
            <w:color w:val="0000EE"/>
            <w:u w:val="single"/>
          </w:rPr>
          <w:t>Lv 25.35–43</w:t>
        </w:r>
      </w:hyperlink>
      <w:r>
        <w:rPr>
          <w:lang w:val="fr_FR" w:bidi="fr_FR"/>
        </w:rPr>
        <w:t xml:space="preserve">. • </w:t>
      </w:r>
      <w:r>
        <w:rPr>
          <w:lang w:val="fr_FR" w:bidi="fr_FR"/>
        </w:rPr>
        <w:t>pour ne pas être insultés par les nations</w:t>
      </w:r>
      <w:r>
        <w:rPr>
          <w:lang w:val="fr_FR" w:bidi="fr_FR"/>
        </w:rPr>
        <w:t xml:space="preserve"> : voir aussi </w:t>
      </w:r>
      <w:hyperlink r:id="rId92">
        <w:r>
          <w:rPr>
            <w:lang w:val="fr_FR" w:bidi="fr_FR"/>
          </w:rPr>
          <w:rPr>
            <w:color w:val="0000EE"/>
            <w:u w:val="single"/>
          </w:rPr>
          <w:t>Né 1.3 ;</w:t>
        </w:r>
      </w:hyperlink>
      <w:r>
        <w:rPr>
          <w:lang w:val="fr_FR" w:bidi="fr_FR"/>
        </w:rPr>
        <w:t xml:space="preserve"> </w:t>
      </w:r>
      <w:hyperlink r:id="rId52">
        <w:r>
          <w:rPr>
            <w:lang w:val="fr_FR" w:bidi="fr_FR"/>
          </w:rPr>
          <w:rPr>
            <w:color w:val="0000EE"/>
            <w:u w:val="single"/>
          </w:rPr>
          <w:t>2.19 ;</w:t>
        </w:r>
      </w:hyperlink>
      <w:r>
        <w:rPr>
          <w:lang w:val="fr_FR" w:bidi="fr_FR"/>
        </w:rPr>
        <w:t xml:space="preserve"> </w:t>
      </w:r>
      <w:hyperlink r:id="rId93">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4">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hyperlink r:id="rId95">
        <w:r>
          <w:rPr>
            <w:lang w:val="fr_FR" w:bidi="fr_FR"/>
          </w:rPr>
          <w:rPr>
            <w:color w:val="0000EE"/>
            <w:u w:val="single"/>
          </w:rPr>
          <w:t>Ex 22.25</w:t>
        </w:r>
      </w:hyperlink>
      <w:r>
        <w:rPr>
          <w:lang w:val="fr_FR" w:bidi="fr_FR"/>
        </w:rPr>
        <w:t xml:space="preserve"> ; </w:t>
      </w:r>
      <w:hyperlink r:id="rId96">
        <w:r>
          <w:rPr>
            <w:lang w:val="fr_FR" w:bidi="fr_FR"/>
          </w:rPr>
          <w:rPr>
            <w:color w:val="0000EE"/>
            <w:u w:val="single"/>
          </w:rPr>
          <w:t>Lv 25.35–37</w:t>
        </w:r>
      </w:hyperlink>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hyperlink r:id="rId97">
        <w:r>
          <w:rPr>
            <w:lang w:val="fr_FR" w:bidi="fr_FR"/>
          </w:rPr>
          <w:rPr>
            <w:color w:val="0000EE"/>
            <w:u w:val="single"/>
          </w:rPr>
          <w:t>Esd 1.8</w:t>
        </w:r>
      </w:hyperlink>
      <w:r>
        <w:rPr>
          <w:lang w:val="fr_FR" w:bidi="fr_FR"/>
        </w:rPr>
        <w:t>, environ quatre-vingt-dix ans plus tôt) ni de Zorobabel (</w:t>
      </w:r>
      <w:hyperlink r:id="rId98">
        <w:r>
          <w:rPr>
            <w:lang w:val="fr_FR" w:bidi="fr_FR"/>
          </w:rPr>
          <w:rPr>
            <w:color w:val="0000EE"/>
            <w:u w:val="single"/>
          </w:rPr>
          <w:t>Ag 1.1</w:t>
        </w:r>
      </w:hyperlink>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hyperlink r:id="rId99">
        <w:r>
          <w:rPr>
            <w:lang w:val="fr_FR" w:bidi="fr_FR"/>
          </w:rPr>
          <w:rPr>
            <w:color w:val="0000EE"/>
            <w:u w:val="single"/>
          </w:rPr>
          <w:t>5</w:t>
        </w:r>
      </w:hyperlink>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hyperlink r:id="rId100">
        <w:r>
          <w:rPr>
            <w:lang w:val="fr_FR" w:bidi="fr_FR"/>
          </w:rPr>
          <w:rPr>
            <w:color w:val="0000EE"/>
            <w:u w:val="single"/>
          </w:rPr>
          <w:t>Esd 2.33</w:t>
        </w:r>
      </w:hyperlink>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hyperlink r:id="rId101">
        <w:r>
          <w:rPr>
            <w:lang w:val="fr_FR" w:bidi="fr_FR"/>
          </w:rPr>
          <w:rPr>
            <w:color w:val="0000EE"/>
            <w:u w:val="single"/>
          </w:rPr>
          <w:t>Esd 4</w:t>
        </w:r>
      </w:hyperlink>
      <w:r>
        <w:rPr>
          <w:lang w:val="fr_FR" w:bidi="fr_FR"/>
        </w:rPr>
        <w:t xml:space="preserve">). • À certaines époques de l'histoire d'Israël, les prophètes avaient participé à l'instauration de nouveaux rois (cf. </w:t>
      </w:r>
      <w:hyperlink r:id="rId102">
        <w:r>
          <w:rPr>
            <w:lang w:val="fr_FR" w:bidi="fr_FR"/>
          </w:rPr>
          <w:rPr>
            <w:color w:val="0000EE"/>
            <w:u w:val="single"/>
          </w:rPr>
          <w:t>1S 9.16</w:t>
        </w:r>
      </w:hyperlink>
      <w:r>
        <w:rPr>
          <w:lang w:val="fr_FR" w:bidi="fr_FR"/>
        </w:rPr>
        <w:t xml:space="preserve"> ; </w:t>
      </w:r>
      <w:hyperlink r:id="rId103">
        <w:r>
          <w:rPr>
            <w:lang w:val="fr_FR" w:bidi="fr_FR"/>
          </w:rPr>
          <w:rPr>
            <w:color w:val="0000EE"/>
            <w:u w:val="single"/>
          </w:rPr>
          <w:t>2R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hyperlink r:id="rId104">
        <w:r>
          <w:rPr>
            <w:lang w:val="fr_FR" w:bidi="fr_FR"/>
          </w:rPr>
          <w:rPr>
            <w:color w:val="0000EE"/>
            <w:u w:val="single"/>
          </w:rPr>
          <w:t>1.11</w:t>
        </w:r>
      </w:hyperlink>
      <w:r>
        <w:rPr>
          <w:lang w:val="fr_FR" w:bidi="fr_FR"/>
        </w:rPr>
        <w:t xml:space="preserve"> ; </w:t>
      </w:r>
      <w:hyperlink r:id="rId44">
        <w:r>
          <w:rPr>
            <w:lang w:val="fr_FR" w:bidi="fr_FR"/>
          </w:rPr>
          <w:rPr>
            <w:color w:val="0000EE"/>
            <w:u w:val="single"/>
          </w:rPr>
          <w:t>2.8</w:t>
        </w:r>
      </w:hyperlink>
      <w:r>
        <w:rPr>
          <w:lang w:val="fr_FR" w:bidi="fr_FR"/>
        </w:rPr>
        <w:t xml:space="preserve">, </w:t>
      </w:r>
      <w:hyperlink r:id="rId105">
        <w:r>
          <w:rPr>
            <w:lang w:val="fr_FR" w:bidi="fr_FR"/>
          </w:rPr>
          <w:rPr>
            <w:color w:val="0000EE"/>
            <w:u w:val="single"/>
          </w:rPr>
          <w:t>18</w:t>
        </w:r>
      </w:hyperlink>
      <w:r>
        <w:rPr>
          <w:lang w:val="fr_FR" w:bidi="fr_FR"/>
        </w:rPr>
        <w:t xml:space="preserve">, </w:t>
      </w:r>
      <w:hyperlink r:id="rId80">
        <w:r>
          <w:rPr>
            <w:lang w:val="fr_FR" w:bidi="fr_FR"/>
          </w:rPr>
          <w:rPr>
            <w:color w:val="0000EE"/>
            <w:u w:val="single"/>
          </w:rPr>
          <w:t>20</w:t>
        </w:r>
      </w:hyperlink>
      <w:r>
        <w:rPr>
          <w:lang w:val="fr_FR" w:bidi="fr_FR"/>
        </w:rPr>
        <w:t xml:space="preserve"> ; </w:t>
      </w:r>
      <w:hyperlink r:id="rId106">
        <w:r>
          <w:rPr>
            <w:lang w:val="fr_FR" w:bidi="fr_FR"/>
          </w:rPr>
          <w:rPr>
            <w:color w:val="0000EE"/>
            <w:u w:val="single"/>
          </w:rPr>
          <w:t>4.15</w:t>
        </w:r>
      </w:hyperlink>
      <w:r>
        <w:rPr>
          <w:lang w:val="fr_FR" w:bidi="fr_FR"/>
        </w:rPr>
        <w:t xml:space="preserve">, </w:t>
      </w:r>
      <w:hyperlink r:id="rId10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hyperlink r:id="rId108">
        <w:r>
          <w:rPr>
            <w:lang w:val="fr_FR" w:bidi="fr_FR"/>
          </w:rPr>
          <w:rPr>
            <w:color w:val="0000EE"/>
            <w:u w:val="single"/>
          </w:rPr>
          <w:t>12.27–34</w:t>
        </w:r>
      </w:hyperlink>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hyperlink r:id="rId109">
        <w:r>
          <w:rPr>
            <w:lang w:val="fr_FR" w:bidi="fr_FR"/>
          </w:rPr>
          <w:rPr>
            <w:color w:val="0000EE"/>
            <w:u w:val="single"/>
          </w:rPr>
          <w:t>5.9</w:t>
        </w:r>
      </w:hyperlink>
      <w:r>
        <w:rPr>
          <w:lang w:val="fr_FR" w:bidi="fr_FR"/>
        </w:rPr>
        <w:t xml:space="preserve">, </w:t>
      </w:r>
      <w:hyperlink r:id="rId110">
        <w:r>
          <w:rPr>
            <w:lang w:val="fr_FR" w:bidi="fr_FR"/>
          </w:rPr>
          <w:rPr>
            <w:color w:val="0000EE"/>
            <w:u w:val="single"/>
          </w:rPr>
          <w:t>15</w:t>
        </w:r>
      </w:hyperlink>
      <w:r>
        <w:rPr>
          <w:lang w:val="fr_FR" w:bidi="fr_FR"/>
        </w:rPr>
        <w:t xml:space="preserve"> ; </w:t>
      </w:r>
      <w:hyperlink r:id="rId111">
        <w:r>
          <w:rPr>
            <w:lang w:val="fr_FR" w:bidi="fr_FR"/>
          </w:rPr>
          <w:rPr>
            <w:color w:val="0000EE"/>
            <w:u w:val="single"/>
          </w:rPr>
          <w:t>Dn 6.4</w:t>
        </w:r>
      </w:hyperlink>
      <w:r>
        <w:rPr>
          <w:lang w:val="fr_FR" w:bidi="fr_FR"/>
        </w:rPr>
        <w:t xml:space="preserve"> ; </w:t>
      </w:r>
      <w:hyperlink r:id="rId112">
        <w:r>
          <w:rPr>
            <w:lang w:val="fr_FR" w:bidi="fr_FR"/>
          </w:rPr>
          <w:rPr>
            <w:color w:val="0000EE"/>
            <w:u w:val="single"/>
          </w:rPr>
          <w:t>Lc 16.10–12</w:t>
        </w:r>
      </w:hyperlink>
      <w:r>
        <w:rPr>
          <w:lang w:val="fr_FR" w:bidi="fr_FR"/>
        </w:rPr>
        <w:t xml:space="preserve"> ; </w:t>
      </w:r>
      <w:hyperlink r:id="rId113">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4">
        <w:r>
          <w:rPr>
            <w:lang w:val="fr_FR" w:bidi="fr_FR"/>
          </w:rPr>
          <w:rPr>
            <w:color w:val="0000EE"/>
            <w:u w:val="single"/>
          </w:rPr>
          <w:t>Gn 18.1</w:t>
        </w:r>
      </w:hyperlink>
      <w:r>
        <w:rPr>
          <w:lang w:val="fr_FR" w:bidi="fr_FR"/>
        </w:rPr>
        <w:t xml:space="preserve"> ; </w:t>
      </w:r>
      <w:hyperlink r:id="rId115">
        <w:r>
          <w:rPr>
            <w:lang w:val="fr_FR" w:bidi="fr_FR"/>
          </w:rPr>
          <w:rPr>
            <w:color w:val="0000EE"/>
            <w:u w:val="single"/>
          </w:rPr>
          <w:t>2S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6">
        <w:r>
          <w:rPr>
            <w:lang w:val="fr_FR" w:bidi="fr_FR"/>
          </w:rPr>
          <w:rPr>
            <w:color w:val="0000EE"/>
            <w:u w:val="single"/>
          </w:rPr>
          <w:t>7.73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hyperlink r:id="rId117">
        <w:r>
          <w:rPr>
            <w:lang w:val="fr_FR" w:bidi="fr_FR"/>
          </w:rPr>
          <w:rPr>
            <w:color w:val="0000EE"/>
            <w:u w:val="single"/>
          </w:rPr>
          <w:t>7.66</w:t>
        </w:r>
      </w:hyperlink>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hyperlink r:id="rId97">
        <w:r>
          <w:rPr>
            <w:lang w:val="fr_FR" w:bidi="fr_FR"/>
          </w:rPr>
          <w:rPr>
            <w:color w:val="0000EE"/>
            <w:u w:val="single"/>
          </w:rPr>
          <w:t>Esd 1.8</w:t>
        </w:r>
      </w:hyperlink>
      <w:r>
        <w:rPr>
          <w:lang w:val="fr_FR" w:bidi="fr_FR"/>
        </w:rPr>
        <w:t xml:space="preserve">) est omis dans cette liste et en </w:t>
      </w:r>
      <w:hyperlink r:id="rId118">
        <w:r>
          <w:rPr>
            <w:lang w:val="fr_FR" w:bidi="fr_FR"/>
          </w:rPr>
          <w:rPr>
            <w:color w:val="0000EE"/>
            <w:u w:val="single"/>
          </w:rPr>
          <w:t>Esd 2.2</w:t>
        </w:r>
      </w:hyperlink>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hyperlink r:id="rId119">
        <w:r>
          <w:rPr>
            <w:lang w:val="fr_FR" w:bidi="fr_FR"/>
          </w:rPr>
          <w:rPr>
            <w:color w:val="0000EE"/>
            <w:u w:val="single"/>
          </w:rPr>
          <w:t>Esd 2.3–35</w:t>
        </w:r>
      </w:hyperlink>
      <w:r>
        <w:rPr>
          <w:lang w:val="fr_FR" w:bidi="fr_FR"/>
        </w:rPr>
        <w:t>, avec quelques différences en ce qui concerne les noms et le nombre de personnes dans chaque famille. Les personnes étaient répertoriées selon leur famille (</w:t>
      </w:r>
      <w:hyperlink r:id="rId120">
        <w:r>
          <w:rPr>
            <w:lang w:val="fr_FR" w:bidi="fr_FR"/>
          </w:rPr>
          <w:rPr>
            <w:color w:val="0000EE"/>
            <w:u w:val="single"/>
          </w:rPr>
          <w:t>Né 7.8–25</w:t>
        </w:r>
      </w:hyperlink>
      <w:r>
        <w:rPr>
          <w:lang w:val="fr_FR" w:bidi="fr_FR"/>
        </w:rPr>
        <w:t>) et selon la ville où elles s'étaient installées (</w:t>
      </w:r>
      <w:hyperlink r:id="rId121">
        <w:r>
          <w:rPr>
            <w:lang w:val="fr_FR" w:bidi="fr_FR"/>
          </w:rPr>
          <w:rPr>
            <w:color w:val="0000EE"/>
            <w:u w:val="single"/>
          </w:rPr>
          <w:t>7.26–38</w:t>
        </w:r>
      </w:hyperlink>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hyperlink r:id="rId122">
        <w:r>
          <w:rPr>
            <w:lang w:val="fr_FR" w:bidi="fr_FR"/>
          </w:rPr>
          <w:rPr>
            <w:color w:val="0000EE"/>
            <w:u w:val="single"/>
          </w:rPr>
          <w:t>Esd 2.55–58</w:t>
        </w:r>
      </w:hyperlink>
      <w:r>
        <w:rPr>
          <w:lang w:val="fr_FR" w:bidi="fr_FR"/>
        </w:rPr>
        <w:t>). Il s'agit peut-être des Gabaonites (</w:t>
      </w:r>
      <w:hyperlink r:id="rId123">
        <w:r>
          <w:rPr>
            <w:lang w:val="fr_FR" w:bidi="fr_FR"/>
          </w:rPr>
          <w:rPr>
            <w:color w:val="0000EE"/>
            <w:u w:val="single"/>
          </w:rPr>
          <w:t>Jos 9.23–27</w:t>
        </w:r>
      </w:hyperlink>
      <w:r>
        <w:rPr>
          <w:lang w:val="fr_FR" w:bidi="fr_FR"/>
        </w:rPr>
        <w:t xml:space="preserve"> ; </w:t>
      </w:r>
      <w:hyperlink r:id="rId124">
        <w:r>
          <w:rPr>
            <w:lang w:val="fr_FR" w:bidi="fr_FR"/>
          </w:rPr>
          <w:rPr>
            <w:color w:val="0000EE"/>
            <w:u w:val="single"/>
          </w:rPr>
          <w:t>1Ch 9.35–44</w:t>
        </w:r>
      </w:hyperlink>
      <w:r>
        <w:rPr>
          <w:lang w:val="fr_FR" w:bidi="fr_FR"/>
        </w:rPr>
        <w:t>) ou de captifs de guerre (</w:t>
      </w:r>
      <w:hyperlink r:id="rId125">
        <w:r>
          <w:rPr>
            <w:lang w:val="fr_FR" w:bidi="fr_FR"/>
          </w:rPr>
          <w:rPr>
            <w:color w:val="0000EE"/>
            <w:u w:val="single"/>
          </w:rPr>
          <w:t>Nb 31.30–47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hyperlink r:id="rId126">
        <w:r>
          <w:rPr>
            <w:lang w:val="fr_FR" w:bidi="fr_FR"/>
          </w:rPr>
          <w:rPr>
            <w:color w:val="0000EE"/>
            <w:u w:val="single"/>
          </w:rPr>
          <w:t>Esd 2.64</w:t>
        </w:r>
      </w:hyperlink>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hyperlink r:id="rId127">
        <w:r>
          <w:rPr>
            <w:lang w:val="fr_FR" w:bidi="fr_FR"/>
          </w:rPr>
          <w:rPr>
            <w:color w:val="0000EE"/>
            <w:u w:val="single"/>
          </w:rPr>
          <w:t>Ex 25.2–7 ;</w:t>
        </w:r>
      </w:hyperlink>
      <w:r>
        <w:rPr>
          <w:lang w:val="fr_FR" w:bidi="fr_FR"/>
        </w:rPr>
        <w:t xml:space="preserve"> </w:t>
      </w:r>
      <w:hyperlink r:id="rId128">
        <w:r>
          <w:rPr>
            <w:lang w:val="fr_FR" w:bidi="fr_FR"/>
          </w:rPr>
          <w:rPr>
            <w:color w:val="0000EE"/>
            <w:u w:val="single"/>
          </w:rPr>
          <w:t>35.4–9 ;</w:t>
        </w:r>
      </w:hyperlink>
      <w:r>
        <w:rPr>
          <w:lang w:val="fr_FR" w:bidi="fr_FR"/>
        </w:rPr>
        <w:t xml:space="preserve"> </w:t>
      </w:r>
      <w:hyperlink r:id="rId129">
        <w:r>
          <w:rPr>
            <w:lang w:val="fr_FR" w:bidi="fr_FR"/>
          </w:rPr>
          <w:rPr>
            <w:color w:val="0000EE"/>
            <w:u w:val="single"/>
          </w:rPr>
          <w:t>2R 12.1–21</w:t>
        </w:r>
      </w:hyperlink>
      <w:r>
        <w:rPr>
          <w:lang w:val="fr_FR" w:bidi="fr_FR"/>
        </w:rPr>
        <w:t>). Cet argent complétait les dons des Israélites restés à Babylone (</w:t>
      </w:r>
      <w:hyperlink r:id="rId130">
        <w:r>
          <w:rPr>
            <w:lang w:val="fr_FR" w:bidi="fr_FR"/>
          </w:rPr>
          <w:rPr>
            <w:color w:val="0000EE"/>
            <w:u w:val="single"/>
          </w:rPr>
          <w:t>Esd 1.6</w:t>
        </w:r>
      </w:hyperlink>
      <w:r>
        <w:rPr>
          <w:lang w:val="fr_FR" w:bidi="fr_FR"/>
        </w:rPr>
        <w:t>) et des rois perses (</w:t>
      </w:r>
      <w:hyperlink r:id="rId131">
        <w:r>
          <w:rPr>
            <w:lang w:val="fr_FR" w:bidi="fr_FR"/>
          </w:rPr>
          <w:rPr>
            <w:color w:val="0000EE"/>
            <w:u w:val="single"/>
          </w:rPr>
          <w:t>Esd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hyperlink r:id="rId132">
        <w:r>
          <w:rPr>
            <w:lang w:val="fr_FR" w:bidi="fr_FR"/>
          </w:rPr>
          <w:rPr>
            <w:color w:val="0000EE"/>
            <w:u w:val="single"/>
          </w:rPr>
          <w:t>3.26</w:t>
        </w:r>
      </w:hyperlink>
      <w:r>
        <w:rPr>
          <w:lang w:val="fr_FR" w:bidi="fr_FR"/>
        </w:rPr>
        <w:t xml:space="preserve"> ; </w:t>
      </w:r>
      <w:hyperlink r:id="rId133">
        <w:r>
          <w:rPr>
            <w:lang w:val="fr_FR" w:bidi="fr_FR"/>
          </w:rPr>
          <w:rPr>
            <w:color w:val="0000EE"/>
            <w:u w:val="single"/>
          </w:rPr>
          <w:t>12.37</w:t>
        </w:r>
      </w:hyperlink>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hyperlink r:id="rId134">
        <w:r>
          <w:rPr>
            <w:lang w:val="fr_FR" w:bidi="fr_FR"/>
          </w:rPr>
          <w:rPr>
            <w:color w:val="0000EE"/>
            <w:u w:val="single"/>
          </w:rPr>
          <w:t>Lv 23.24–25</w:t>
        </w:r>
      </w:hyperlink>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hyperlink r:id="rId135">
        <w:r>
          <w:rPr>
            <w:lang w:val="fr_FR" w:bidi="fr_FR"/>
          </w:rPr>
          <w:rPr>
            <w:color w:val="0000EE"/>
            <w:u w:val="single"/>
          </w:rPr>
          <w:t>8.7–8</w:t>
        </w:r>
      </w:hyperlink>
      <w:r>
        <w:rPr>
          <w:lang w:val="fr_FR" w:bidi="fr_FR"/>
        </w:rPr>
        <w:t>). • comprendre (</w:t>
      </w:r>
      <w:hyperlink r:id="rId136">
        <w:r>
          <w:rPr>
            <w:lang w:val="fr_FR" w:bidi="fr_FR"/>
          </w:rPr>
          <w:rPr>
            <w:color w:val="0000EE"/>
            <w:u w:val="single"/>
          </w:rPr>
          <w:t>8.</w:t>
        </w:r>
      </w:hyperlink>
      <w:hyperlink r:id="rId137">
        <w:r>
          <w:rPr>
            <w:lang w:val="fr_FR" w:bidi="fr_FR"/>
          </w:rPr>
          <w:rPr>
            <w:color w:val="0000EE"/>
            <w:u w:val="single"/>
          </w:rPr>
          <w:t>8</w:t>
        </w:r>
      </w:hyperlink>
      <w:r>
        <w:rPr>
          <w:lang w:val="fr_FR" w:bidi="fr_FR"/>
        </w:rPr>
        <w:t xml:space="preserve">, voir aussi </w:t>
      </w:r>
      <w:hyperlink r:id="rId136">
        <w:r>
          <w:rPr>
            <w:lang w:val="fr_FR" w:bidi="fr_FR"/>
          </w:rPr>
          <w:rPr>
            <w:color w:val="0000EE"/>
            <w:u w:val="single"/>
          </w:rPr>
          <w:t>8.2</w:t>
        </w:r>
      </w:hyperlink>
      <w:r>
        <w:rPr>
          <w:lang w:val="fr_FR" w:bidi="fr_FR"/>
        </w:rPr>
        <w:t>,</w:t>
      </w:r>
      <w:hyperlink r:id="rId138">
        <w:r>
          <w:rPr>
            <w:lang w:val="fr_FR" w:bidi="fr_FR"/>
          </w:rPr>
          <w:rPr>
            <w:color w:val="0000EE"/>
            <w:u w:val="single"/>
          </w:rPr>
          <w:t>12</w:t>
        </w:r>
      </w:hyperlink>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hyperlink r:id="rId139">
        <w:r>
          <w:rPr>
            <w:lang w:val="fr_FR" w:bidi="fr_FR"/>
          </w:rPr>
          <w:rPr>
            <w:color w:val="0000EE"/>
            <w:u w:val="single"/>
          </w:rPr>
          <w:t>Jb 29.8</w:t>
        </w:r>
      </w:hyperlink>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hyperlink r:id="rId24">
        <w:r>
          <w:rPr>
            <w:lang w:val="fr_FR" w:bidi="fr_FR"/>
          </w:rPr>
          <w:rPr>
            <w:color w:val="0000EE"/>
            <w:u w:val="single"/>
          </w:rPr>
          <w:t>1.5</w:t>
        </w:r>
      </w:hyperlink>
      <w:r>
        <w:rPr>
          <w:lang w:val="fr_FR" w:bidi="fr_FR"/>
        </w:rPr>
        <w:t xml:space="preserve"> ; </w:t>
      </w:r>
      <w:hyperlink r:id="rId140">
        <w:r>
          <w:rPr>
            <w:lang w:val="fr_FR" w:bidi="fr_FR"/>
          </w:rPr>
          <w:rPr>
            <w:color w:val="0000EE"/>
            <w:u w:val="single"/>
          </w:rPr>
          <w:t>9.32</w:t>
        </w:r>
      </w:hyperlink>
      <w:r>
        <w:rPr>
          <w:lang w:val="fr_FR" w:bidi="fr_FR"/>
        </w:rPr>
        <w:t xml:space="preserve"> ; </w:t>
      </w:r>
      <w:hyperlink r:id="rId141">
        <w:r>
          <w:rPr>
            <w:lang w:val="fr_FR" w:bidi="fr_FR"/>
          </w:rPr>
          <w:rPr>
            <w:color w:val="0000EE"/>
            <w:u w:val="single"/>
          </w:rPr>
          <w:t>Dt 10.17</w:t>
        </w:r>
      </w:hyperlink>
      <w:r>
        <w:rPr>
          <w:lang w:val="fr_FR" w:bidi="fr_FR"/>
        </w:rPr>
        <w:t xml:space="preserve"> ; </w:t>
      </w:r>
      <w:hyperlink r:id="rId142">
        <w:r>
          <w:rPr>
            <w:lang w:val="fr_FR" w:bidi="fr_FR"/>
          </w:rPr>
          <w:rPr>
            <w:color w:val="0000EE"/>
            <w:u w:val="single"/>
          </w:rPr>
          <w:t>Jr 32.18</w:t>
        </w:r>
      </w:hyperlink>
      <w:r>
        <w:rPr>
          <w:lang w:val="fr_FR" w:bidi="fr_FR"/>
        </w:rPr>
        <w:t xml:space="preserve"> ; </w:t>
      </w:r>
      <w:hyperlink r:id="rId143">
        <w:r>
          <w:rPr>
            <w:lang w:val="fr_FR" w:bidi="fr_FR"/>
          </w:rPr>
          <w:rPr>
            <w:color w:val="0000EE"/>
            <w:u w:val="single"/>
          </w:rPr>
          <w:t>Dn 9.4</w:t>
        </w:r>
      </w:hyperlink>
      <w:r>
        <w:rPr>
          <w:lang w:val="fr_FR" w:bidi="fr_FR"/>
        </w:rPr>
        <w:t xml:space="preserve">. • Amen ! Une déclaration d'accord (voir </w:t>
      </w:r>
      <w:hyperlink r:id="rId144">
        <w:r>
          <w:rPr>
            <w:lang w:val="fr_FR" w:bidi="fr_FR"/>
          </w:rPr>
          <w:rPr>
            <w:color w:val="0000EE"/>
            <w:u w:val="single"/>
          </w:rPr>
          <w:t>Né 5.13</w:t>
        </w:r>
      </w:hyperlink>
      <w:r>
        <w:rPr>
          <w:lang w:val="fr_FR" w:bidi="fr_FR"/>
        </w:rPr>
        <w:t>). Le fait de lever les mains (</w:t>
      </w:r>
      <w:hyperlink r:id="rId145">
        <w:r>
          <w:rPr>
            <w:lang w:val="fr_FR" w:bidi="fr_FR"/>
          </w:rPr>
          <w:rPr>
            <w:color w:val="0000EE"/>
            <w:u w:val="single"/>
          </w:rPr>
          <w:t>Ps 28.2</w:t>
        </w:r>
      </w:hyperlink>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hyperlink r:id="rId146">
        <w:r>
          <w:rPr>
            <w:lang w:val="fr_FR" w:bidi="fr_FR"/>
          </w:rPr>
          <w:rPr>
            <w:color w:val="0000EE"/>
            <w:u w:val="single"/>
          </w:rPr>
          <w:t>Dt 33.10</w:t>
        </w:r>
      </w:hyperlink>
      <w:r>
        <w:rPr>
          <w:lang w:val="fr_FR" w:bidi="fr_FR"/>
        </w:rPr>
        <w:t xml:space="preserve"> ; </w:t>
      </w:r>
      <w:hyperlink r:id="rId147">
        <w:r>
          <w:rPr>
            <w:lang w:val="fr_FR" w:bidi="fr_FR"/>
          </w:rPr>
          <w:rPr>
            <w:color w:val="0000EE"/>
            <w:u w:val="single"/>
          </w:rPr>
          <w:t>Ml 2.5–6</w:t>
        </w:r>
      </w:hyperlink>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hyperlink r:id="rId148">
        <w:r>
          <w:rPr>
            <w:lang w:val="fr_FR" w:bidi="fr_FR"/>
          </w:rPr>
          <w:rPr>
            <w:color w:val="0000EE"/>
            <w:u w:val="single"/>
          </w:rPr>
          <w:t>Ez 9.4</w:t>
        </w:r>
      </w:hyperlink>
      <w:r>
        <w:rPr>
          <w:lang w:val="fr_FR" w:bidi="fr_FR"/>
        </w:rPr>
        <w:t xml:space="preserve"> ; </w:t>
      </w:r>
      <w:hyperlink r:id="rId149">
        <w:r>
          <w:rPr>
            <w:lang w:val="fr_FR" w:bidi="fr_FR"/>
          </w:rPr>
          <w:rPr>
            <w:color w:val="0000EE"/>
            <w:u w:val="single"/>
          </w:rPr>
          <w:t>Lc 6.21</w:t>
        </w:r>
      </w:hyperlink>
      <w:r>
        <w:rPr>
          <w:lang w:val="fr_FR" w:bidi="fr_FR"/>
        </w:rPr>
        <w:t>), Esdras et Néhémie encouragent le peuple à se réjouir de ce que Dieu a fait. Puisque cette fête du Nouvel An devait être un moment de joie (</w:t>
      </w:r>
      <w:hyperlink r:id="rId150">
        <w:r>
          <w:rPr>
            <w:lang w:val="fr_FR" w:bidi="fr_FR"/>
          </w:rPr>
          <w:rPr>
            <w:color w:val="0000EE"/>
            <w:u w:val="single"/>
          </w:rPr>
          <w:t>Nb 29.1–6</w:t>
        </w:r>
      </w:hyperlink>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hyperlink r:id="rId151">
        <w:r>
          <w:rPr>
            <w:lang w:val="fr_FR" w:bidi="fr_FR"/>
          </w:rPr>
          <w:rPr>
            <w:color w:val="0000EE"/>
            <w:u w:val="single"/>
          </w:rPr>
          <w:t>Ru 2.14</w:t>
        </w:r>
      </w:hyperlink>
      <w:r>
        <w:rPr>
          <w:lang w:val="fr_FR" w:bidi="fr_FR"/>
        </w:rPr>
        <w:t xml:space="preserve">). • Il est juste de partager avec ceux qui sont dans le besoin (voir </w:t>
      </w:r>
      <w:hyperlink r:id="rId152">
        <w:r>
          <w:rPr>
            <w:lang w:val="fr_FR" w:bidi="fr_FR"/>
          </w:rPr>
          <w:rPr>
            <w:color w:val="0000EE"/>
            <w:u w:val="single"/>
          </w:rPr>
          <w:t>Dt 15.11</w:t>
        </w:r>
      </w:hyperlink>
      <w:r>
        <w:rPr>
          <w:lang w:val="fr_FR" w:bidi="fr_FR"/>
        </w:rPr>
        <w:t xml:space="preserve"> ; </w:t>
      </w:r>
      <w:hyperlink r:id="rId153">
        <w:r>
          <w:rPr>
            <w:lang w:val="fr_FR" w:bidi="fr_FR"/>
          </w:rPr>
          <w:rPr>
            <w:color w:val="0000EE"/>
            <w:u w:val="single"/>
          </w:rPr>
          <w:t>Jb 29.16</w:t>
        </w:r>
      </w:hyperlink>
      <w:r>
        <w:rPr>
          <w:lang w:val="fr_FR" w:bidi="fr_FR"/>
        </w:rPr>
        <w:t xml:space="preserve"> ; </w:t>
      </w:r>
      <w:hyperlink r:id="rId154">
        <w:r>
          <w:rPr>
            <w:lang w:val="fr_FR" w:bidi="fr_FR"/>
          </w:rPr>
          <w:rPr>
            <w:color w:val="0000EE"/>
            <w:u w:val="single"/>
          </w:rPr>
          <w:t>Pr 31.20</w:t>
        </w:r>
      </w:hyperlink>
      <w:r>
        <w:rPr>
          <w:lang w:val="fr_FR" w:bidi="fr_FR"/>
        </w:rPr>
        <w:t xml:space="preserve"> ; </w:t>
      </w:r>
      <w:hyperlink r:id="rId155">
        <w:r>
          <w:rPr>
            <w:lang w:val="fr_FR" w:bidi="fr_FR"/>
          </w:rPr>
          <w:rPr>
            <w:color w:val="0000EE"/>
            <w:u w:val="single"/>
          </w:rPr>
          <w:t>Mt 6.2–3</w:t>
        </w:r>
      </w:hyperlink>
      <w:r>
        <w:rPr>
          <w:lang w:val="fr_FR" w:bidi="fr_FR"/>
        </w:rPr>
        <w:t xml:space="preserve"> ; </w:t>
      </w:r>
      <w:hyperlink r:id="rId156">
        <w:r>
          <w:rPr>
            <w:lang w:val="fr_FR" w:bidi="fr_FR"/>
          </w:rPr>
          <w:rPr>
            <w:color w:val="0000EE"/>
            <w:u w:val="single"/>
          </w:rPr>
          <w:t>Ac 4.34–35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hyperlink r:id="rId157">
        <w:r>
          <w:rPr>
            <w:lang w:val="fr_FR" w:bidi="fr_FR"/>
          </w:rPr>
          <w:rPr>
            <w:color w:val="0000EE"/>
            <w:u w:val="single"/>
          </w:rPr>
          <w:t>Lv 23.33–43</w:t>
        </w:r>
      </w:hyperlink>
      <w:r>
        <w:rPr>
          <w:lang w:val="fr_FR" w:bidi="fr_FR"/>
        </w:rPr>
        <w:t xml:space="preserve"> ; voir aussi </w:t>
      </w:r>
      <w:hyperlink r:id="rId158">
        <w:r>
          <w:rPr>
            <w:lang w:val="fr_FR" w:bidi="fr_FR"/>
          </w:rPr>
          <w:rPr>
            <w:color w:val="0000EE"/>
            <w:u w:val="single"/>
          </w:rPr>
          <w:t>Nb 29.12–39</w:t>
        </w:r>
      </w:hyperlink>
      <w:r>
        <w:rPr>
          <w:lang w:val="fr_FR" w:bidi="fr_FR"/>
        </w:rPr>
        <w:t xml:space="preserve"> ; </w:t>
      </w:r>
      <w:hyperlink r:id="rId159">
        <w:r>
          <w:rPr>
            <w:lang w:val="fr_FR" w:bidi="fr_FR"/>
          </w:rPr>
          <w:rPr>
            <w:color w:val="0000EE"/>
            <w:u w:val="single"/>
          </w:rPr>
          <w:t>Dt 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hyperlink r:id="rId4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hyperlink r:id="rId160">
        <w:r>
          <w:rPr>
            <w:lang w:val="fr_FR" w:bidi="fr_FR"/>
          </w:rPr>
          <w:rPr>
            <w:color w:val="0000EE"/>
            <w:u w:val="single"/>
          </w:rPr>
          <w:t>1R 8.2</w:t>
        </w:r>
      </w:hyperlink>
      <w:r>
        <w:rPr>
          <w:lang w:val="fr_FR" w:bidi="fr_FR"/>
        </w:rPr>
        <w:t xml:space="preserve"> ; </w:t>
      </w:r>
      <w:hyperlink r:id="rId161">
        <w:r>
          <w:rPr>
            <w:lang w:val="fr_FR" w:bidi="fr_FR"/>
          </w:rPr>
          <w:rPr>
            <w:color w:val="0000EE"/>
            <w:u w:val="single"/>
          </w:rPr>
          <w:t>2R 23.22</w:t>
        </w:r>
      </w:hyperlink>
      <w:r>
        <w:rPr>
          <w:lang w:val="fr_FR" w:bidi="fr_FR"/>
        </w:rPr>
        <w:t xml:space="preserve"> ; </w:t>
      </w:r>
      <w:hyperlink r:id="rId162">
        <w:r>
          <w:rPr>
            <w:lang w:val="fr_FR" w:bidi="fr_FR"/>
          </w:rPr>
          <w:rPr>
            <w:color w:val="0000EE"/>
            <w:u w:val="single"/>
          </w:rPr>
          <w:t>2Ch 7.8–10</w:t>
        </w:r>
      </w:hyperlink>
      <w:r>
        <w:rPr>
          <w:lang w:val="fr_FR" w:bidi="fr_FR"/>
        </w:rPr>
        <w:t xml:space="preserve"> ; </w:t>
      </w:r>
      <w:hyperlink r:id="rId163">
        <w:r>
          <w:rPr>
            <w:lang w:val="fr_FR" w:bidi="fr_FR"/>
          </w:rPr>
          <w:rPr>
            <w:color w:val="0000EE"/>
            <w:u w:val="single"/>
          </w:rPr>
          <w:t>30.26</w:t>
        </w:r>
      </w:hyperlink>
      <w:r>
        <w:rPr>
          <w:lang w:val="fr_FR" w:bidi="fr_FR"/>
        </w:rPr>
        <w:t xml:space="preserve"> ; </w:t>
      </w:r>
      <w:hyperlink r:id="rId164">
        <w:r>
          <w:rPr>
            <w:lang w:val="fr_FR" w:bidi="fr_FR"/>
          </w:rPr>
          <w:rPr>
            <w:color w:val="0000EE"/>
            <w:u w:val="single"/>
          </w:rPr>
          <w:t>35.18</w:t>
        </w:r>
      </w:hyperlink>
      <w:r>
        <w:rPr>
          <w:lang w:val="fr_FR" w:bidi="fr_FR"/>
        </w:rPr>
        <w:t xml:space="preserve"> ; </w:t>
      </w:r>
      <w:hyperlink r:id="rId165">
        <w:r>
          <w:rPr>
            <w:lang w:val="fr_FR" w:bidi="fr_FR"/>
          </w:rPr>
          <w:rPr>
            <w:color w:val="0000EE"/>
            <w:u w:val="single"/>
          </w:rPr>
          <w:t>Esd 3.4</w:t>
        </w:r>
      </w:hyperlink>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hyperlink r:id="rId166">
        <w:r>
          <w:rPr>
            <w:lang w:val="fr_FR" w:bidi="fr_FR"/>
          </w:rPr>
          <w:rPr>
            <w:color w:val="0000EE"/>
            <w:u w:val="single"/>
          </w:rPr>
          <w:t>Dt 31.10–12</w:t>
        </w:r>
      </w:hyperlink>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hyperlink r:id="rId168">
        <w:r>
          <w:rPr>
            <w:lang w:val="fr_FR" w:bidi="fr_FR"/>
          </w:rPr>
          <w:rPr>
            <w:color w:val="0000EE"/>
            <w:u w:val="single"/>
          </w:rPr>
          <w:t>8.1–9</w:t>
        </w:r>
      </w:hyperlink>
      <w:r>
        <w:rPr>
          <w:lang w:val="fr_FR" w:bidi="fr_FR"/>
        </w:rPr>
        <w:t xml:space="preserve">, </w:t>
      </w:r>
      <w:hyperlink r:id="rId169">
        <w:r>
          <w:rPr>
            <w:lang w:val="fr_FR" w:bidi="fr_FR"/>
          </w:rPr>
          <w:rPr>
            <w:color w:val="0000EE"/>
            <w:u w:val="single"/>
          </w:rPr>
          <w:t>13–14</w:t>
        </w:r>
      </w:hyperlink>
      <w:r>
        <w:rPr>
          <w:lang w:val="fr_FR" w:bidi="fr_FR"/>
        </w:rPr>
        <w:t xml:space="preserve">, </w:t>
      </w:r>
      <w:hyperlink r:id="rId17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hyperlink r:id="rId171">
        <w:r>
          <w:rPr>
            <w:lang w:val="fr_FR" w:bidi="fr_FR"/>
          </w:rPr>
          <w:rPr>
            <w:color w:val="0000EE"/>
            <w:u w:val="single"/>
          </w:rPr>
          <w:t>Ps 105–106</w:t>
        </w:r>
      </w:hyperlink>
      <w:r>
        <w:rPr>
          <w:lang w:val="fr_FR" w:bidi="fr_FR"/>
        </w:rPr>
        <w:t xml:space="preserve"> ; </w:t>
      </w:r>
      <w:hyperlink r:id="rId172">
        <w:r>
          <w:rPr>
            <w:lang w:val="fr_FR" w:bidi="fr_FR"/>
          </w:rPr>
          <w:rPr>
            <w:color w:val="0000EE"/>
            <w:u w:val="single"/>
          </w:rPr>
          <w:t>135–136</w:t>
        </w:r>
      </w:hyperlink>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hyperlink r:id="rId173">
        <w:r>
          <w:rPr>
            <w:lang w:val="fr_FR" w:bidi="fr_FR"/>
          </w:rPr>
          <w:rPr>
            <w:color w:val="0000EE"/>
            <w:u w:val="single"/>
          </w:rPr>
          <w:t>Gn 12.1–3 ;</w:t>
        </w:r>
      </w:hyperlink>
      <w:r>
        <w:rPr>
          <w:lang w:val="fr_FR" w:bidi="fr_FR"/>
        </w:rPr>
        <w:t xml:space="preserve"> </w:t>
      </w:r>
      <w:hyperlink r:id="rId174">
        <w:r>
          <w:rPr>
            <w:lang w:val="fr_FR" w:bidi="fr_FR"/>
          </w:rPr>
          <w:rPr>
            <w:color w:val="0000EE"/>
            <w:u w:val="single"/>
          </w:rPr>
          <w:t>15.7</w:t>
        </w:r>
      </w:hyperlink>
      <w:r>
        <w:rPr>
          <w:lang w:val="fr_FR" w:bidi="fr_FR"/>
        </w:rPr>
        <w:t>), lui a donné un nouveau nom et une nouvelle identité (</w:t>
      </w:r>
      <w:hyperlink r:id="rId175">
        <w:r>
          <w:rPr>
            <w:lang w:val="fr_FR" w:bidi="fr_FR"/>
          </w:rPr>
          <w:rPr>
            <w:color w:val="0000EE"/>
            <w:u w:val="single"/>
          </w:rPr>
          <w:t>Gn 17.5</w:t>
        </w:r>
      </w:hyperlink>
      <w:r>
        <w:rPr>
          <w:lang w:val="fr_FR" w:bidi="fr_FR"/>
        </w:rPr>
        <w:t>), a établi une alliance avec lui (</w:t>
      </w:r>
      <w:hyperlink r:id="rId176">
        <w:r>
          <w:rPr>
            <w:lang w:val="fr_FR" w:bidi="fr_FR"/>
          </w:rPr>
          <w:rPr>
            <w:color w:val="0000EE"/>
            <w:u w:val="single"/>
          </w:rPr>
          <w:t>Gn 15.6–21 ;</w:t>
        </w:r>
      </w:hyperlink>
      <w:r>
        <w:rPr>
          <w:lang w:val="fr_FR" w:bidi="fr_FR"/>
        </w:rPr>
        <w:t xml:space="preserve"> </w:t>
      </w:r>
      <w:hyperlink r:id="rId177">
        <w:r>
          <w:rPr>
            <w:lang w:val="fr_FR" w:bidi="fr_FR"/>
          </w:rPr>
          <w:rPr>
            <w:color w:val="0000EE"/>
            <w:u w:val="single"/>
          </w:rPr>
          <w:t>17.4–5</w:t>
        </w:r>
      </w:hyperlink>
      <w:r>
        <w:rPr>
          <w:lang w:val="fr_FR" w:bidi="fr_FR"/>
        </w:rPr>
        <w:t>), et a accompli ses promesses de lui donner une terre et des descendants (</w:t>
      </w:r>
      <w:hyperlink r:id="rId178">
        <w:r>
          <w:rPr>
            <w:lang w:val="fr_FR" w:bidi="fr_FR"/>
          </w:rPr>
          <w:rPr>
            <w:color w:val="0000EE"/>
            <w:u w:val="single"/>
          </w:rPr>
          <w:t>Gn 15.18–21</w:t>
        </w:r>
      </w:hyperlink>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hyperlink r:id="rId179">
        <w:r>
          <w:rPr>
            <w:lang w:val="fr_FR" w:bidi="fr_FR"/>
          </w:rPr>
          <w:rPr>
            <w:color w:val="0000EE"/>
            <w:u w:val="single"/>
          </w:rPr>
          <w:t>Ex 2.23–25</w:t>
        </w:r>
      </w:hyperlink>
      <w:r>
        <w:rPr>
          <w:lang w:val="fr_FR" w:bidi="fr_FR"/>
        </w:rPr>
        <w:t xml:space="preserve"> ; </w:t>
      </w:r>
      <w:hyperlink r:id="rId180">
        <w:r>
          <w:rPr>
            <w:lang w:val="fr_FR" w:bidi="fr_FR"/>
          </w:rPr>
          <w:rPr>
            <w:color w:val="0000EE"/>
            <w:u w:val="single"/>
          </w:rPr>
          <w:t>3.7</w:t>
        </w:r>
      </w:hyperlink>
      <w:r>
        <w:rPr>
          <w:lang w:val="fr_FR" w:bidi="fr_FR"/>
        </w:rPr>
        <w:t xml:space="preserve"> ; </w:t>
      </w:r>
      <w:hyperlink r:id="rId181">
        <w:r>
          <w:rPr>
            <w:lang w:val="fr_FR" w:bidi="fr_FR"/>
          </w:rPr>
          <w:rPr>
            <w:color w:val="0000EE"/>
            <w:u w:val="single"/>
          </w:rPr>
          <w:t>14.10–14</w:t>
        </w:r>
      </w:hyperlink>
      <w:r>
        <w:rPr>
          <w:lang w:val="fr_FR" w:bidi="fr_FR"/>
        </w:rPr>
        <w:t>), une situation semblable à celle dans laquelle il se trouve à ce moment. (</w:t>
      </w:r>
      <w:hyperlink r:id="rId182">
        <w:r>
          <w:rPr>
            <w:lang w:val="fr_FR" w:bidi="fr_FR"/>
          </w:rPr>
          <w:rPr>
            <w:color w:val="0000EE"/>
            <w:u w:val="single"/>
          </w:rPr>
          <w:t>Né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hyperlink r:id="rId183">
        <w:r>
          <w:rPr>
            <w:lang w:val="fr_FR" w:bidi="fr_FR"/>
          </w:rPr>
          <w:rPr>
            <w:color w:val="0000EE"/>
            <w:u w:val="single"/>
          </w:rPr>
          <w:t>Ex 15.5</w:t>
        </w:r>
      </w:hyperlink>
      <w:r>
        <w:rPr>
          <w:lang w:val="fr_FR" w:bidi="fr_FR"/>
        </w:rPr>
        <w:t xml:space="preserve">, </w:t>
      </w:r>
      <w:hyperlink r:id="rId184">
        <w:r>
          <w:rPr>
            <w:lang w:val="fr_FR" w:bidi="fr_FR"/>
          </w:rPr>
          <w:rPr>
            <w:color w:val="0000EE"/>
            <w:u w:val="single"/>
          </w:rPr>
          <w:t>9–10</w:t>
        </w:r>
      </w:hyperlink>
      <w:r>
        <w:rPr>
          <w:lang w:val="fr_FR" w:bidi="fr_FR"/>
        </w:rPr>
        <w:t xml:space="preserve">, </w:t>
      </w:r>
      <w:hyperlink r:id="rId18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hyperlink r:id="rId186">
        <w:r>
          <w:rPr>
            <w:lang w:val="fr_FR" w:bidi="fr_FR"/>
          </w:rPr>
          <w:rPr>
            <w:color w:val="0000EE"/>
            <w:u w:val="single"/>
          </w:rPr>
          <w:t>Ex 13.21–22</w:t>
        </w:r>
      </w:hyperlink>
      <w:r>
        <w:rPr>
          <w:lang w:val="fr_FR" w:bidi="fr_FR"/>
        </w:rPr>
        <w:t xml:space="preserve">), comment il leur est apparu personnellement au mont Sinaï pour révéler les lois de l'alliance par l'intermédiaire de Moïse (voir </w:t>
      </w:r>
      <w:hyperlink r:id="rId187">
        <w:r>
          <w:rPr>
            <w:lang w:val="fr_FR" w:bidi="fr_FR"/>
          </w:rPr>
          <w:rPr>
            <w:color w:val="0000EE"/>
            <w:u w:val="single"/>
          </w:rPr>
          <w:t>Ex 19–20</w:t>
        </w:r>
      </w:hyperlink>
      <w:r>
        <w:rPr>
          <w:lang w:val="fr_FR" w:bidi="fr_FR"/>
        </w:rPr>
        <w:t xml:space="preserve">), et sa fidélité en pourvoyant du pain et de l'eau (voir </w:t>
      </w:r>
      <w:hyperlink r:id="rId188">
        <w:r>
          <w:rPr>
            <w:lang w:val="fr_FR" w:bidi="fr_FR"/>
          </w:rPr>
          <w:rPr>
            <w:color w:val="0000EE"/>
            <w:u w:val="single"/>
          </w:rPr>
          <w:t>Ex 16.4</w:t>
        </w:r>
      </w:hyperlink>
      <w:r>
        <w:rPr>
          <w:lang w:val="fr_FR" w:bidi="fr_FR"/>
        </w:rPr>
        <w:t xml:space="preserve"> ; </w:t>
      </w:r>
      <w:hyperlink r:id="rId189">
        <w:r>
          <w:rPr>
            <w:lang w:val="fr_FR" w:bidi="fr_FR"/>
          </w:rPr>
          <w:rPr>
            <w:color w:val="0000EE"/>
            <w:u w:val="single"/>
          </w:rPr>
          <w:t>17.1–6</w:t>
        </w:r>
      </w:hyperlink>
      <w:r>
        <w:rPr>
          <w:lang w:val="fr_FR" w:bidi="fr_FR"/>
        </w:rPr>
        <w:t xml:space="preserve">). Malgré tout cela, les ancêtres d'Israël ont été arrogants et obstinés et ont refusé d'obéir (voir </w:t>
      </w:r>
      <w:hyperlink r:id="rId190">
        <w:r>
          <w:rPr>
            <w:lang w:val="fr_FR" w:bidi="fr_FR"/>
          </w:rPr>
          <w:rPr>
            <w:color w:val="0000EE"/>
            <w:u w:val="single"/>
          </w:rPr>
          <w:t>Ex 32</w:t>
        </w:r>
      </w:hyperlink>
      <w:r>
        <w:rPr>
          <w:lang w:val="fr_FR" w:bidi="fr_FR"/>
        </w:rPr>
        <w:t xml:space="preserve"> ; </w:t>
      </w:r>
      <w:hyperlink r:id="rId191">
        <w:r>
          <w:rPr>
            <w:lang w:val="fr_FR" w:bidi="fr_FR"/>
          </w:rPr>
          <w:rPr>
            <w:color w:val="0000EE"/>
            <w:u w:val="single"/>
          </w:rPr>
          <w:t>Nb 14.4</w:t>
        </w:r>
      </w:hyperlink>
      <w:r>
        <w:rPr>
          <w:lang w:val="fr_FR" w:bidi="fr_FR"/>
        </w:rPr>
        <w:t xml:space="preserve">). Pourtant, dans sa grâce, Dieu est resté fidèle, plein de compassion (voir </w:t>
      </w:r>
      <w:hyperlink r:id="rId192">
        <w:r>
          <w:rPr>
            <w:lang w:val="fr_FR" w:bidi="fr_FR"/>
          </w:rPr>
          <w:rPr>
            <w:color w:val="0000EE"/>
            <w:u w:val="single"/>
          </w:rPr>
          <w:t>Ex 34.6</w:t>
        </w:r>
      </w:hyperlink>
      <w:r>
        <w:rPr>
          <w:lang w:val="fr_FR" w:bidi="fr_FR"/>
        </w:rPr>
        <w:t xml:space="preserve">) et les a dirigés et enseignés par son Esprit (cf. </w:t>
      </w:r>
      <w:hyperlink r:id="rId193">
        <w:r>
          <w:rPr>
            <w:lang w:val="fr_FR" w:bidi="fr_FR"/>
          </w:rPr>
          <w:rPr>
            <w:color w:val="0000EE"/>
            <w:u w:val="single"/>
          </w:rPr>
          <w:t>Ex 33.2</w:t>
        </w:r>
      </w:hyperlink>
      <w:r>
        <w:rPr>
          <w:lang w:val="fr_FR" w:bidi="fr_FR"/>
        </w:rPr>
        <w:t xml:space="preserve"> ; </w:t>
      </w:r>
      <w:hyperlink r:id="rId194">
        <w:r>
          <w:rPr>
            <w:lang w:val="fr_FR" w:bidi="fr_FR"/>
          </w:rPr>
          <w:rPr>
            <w:color w:val="0000EE"/>
            <w:u w:val="single"/>
          </w:rPr>
          <w:t>Nb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hyperlink r:id="rId195">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hyperlink r:id="rId196">
        <w:r>
          <w:rPr>
            <w:lang w:val="fr_FR" w:bidi="fr_FR"/>
          </w:rPr>
          <w:rPr>
            <w:color w:val="0000EE"/>
            <w:u w:val="single"/>
          </w:rPr>
          <w:t>Dt 6.10–11</w:t>
        </w:r>
      </w:hyperlink>
      <w:r>
        <w:rPr>
          <w:lang w:val="fr_FR" w:bidi="fr_FR"/>
        </w:rPr>
        <w:t xml:space="preserve"> ; </w:t>
      </w:r>
      <w:hyperlink r:id="rId197">
        <w:r>
          <w:rPr>
            <w:lang w:val="fr_FR" w:bidi="fr_FR"/>
          </w:rPr>
          <w:rPr>
            <w:color w:val="0000EE"/>
            <w:u w:val="single"/>
          </w:rPr>
          <w:t>8.6–10</w:t>
        </w:r>
      </w:hyperlink>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hyperlink r:id="rId198">
        <w:r>
          <w:rPr>
            <w:lang w:val="fr_FR" w:bidi="fr_FR"/>
          </w:rPr>
          <w:rPr>
            <w:color w:val="0000EE"/>
            <w:u w:val="single"/>
          </w:rPr>
          <w:t>Dt 8.11–20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hyperlink r:id="rId199">
        <w:r>
          <w:rPr>
            <w:lang w:val="fr_FR" w:bidi="fr_FR"/>
          </w:rPr>
          <w:rPr>
            <w:color w:val="0000EE"/>
            <w:u w:val="single"/>
          </w:rPr>
          <w:t>Jg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hyperlink r:id="rId200">
        <w:r>
          <w:rPr>
            <w:lang w:val="fr_FR" w:bidi="fr_FR"/>
          </w:rPr>
          <w:rPr>
            <w:color w:val="0000EE"/>
            <w:u w:val="single"/>
          </w:rPr>
          <w:t>9.26–27</w:t>
        </w:r>
      </w:hyperlink>
      <w:r>
        <w:rPr>
          <w:lang w:val="fr_FR" w:bidi="fr_FR"/>
        </w:rPr>
        <w:t xml:space="preserve">), et le même schéma de désobéissance est apparu pendant la monarchie suivante (cf. </w:t>
      </w:r>
      <w:hyperlink r:id="rId201">
        <w:r>
          <w:rPr>
            <w:lang w:val="fr_FR" w:bidi="fr_FR"/>
          </w:rPr>
          <w:rPr>
            <w:color w:val="0000EE"/>
            <w:u w:val="single"/>
          </w:rPr>
          <w:t>2R 17</w:t>
        </w:r>
      </w:hyperlink>
      <w:r>
        <w:rPr>
          <w:lang w:val="fr_FR" w:bidi="fr_FR"/>
        </w:rPr>
        <w:t>). Malgré la désobéissance persistante de la nation (</w:t>
      </w:r>
      <w:hyperlink r:id="rId202">
        <w:r>
          <w:rPr>
            <w:lang w:val="fr_FR" w:bidi="fr_FR"/>
          </w:rPr>
          <w:rPr>
            <w:color w:val="0000EE"/>
            <w:u w:val="single"/>
          </w:rPr>
          <w:t>Né 9.29</w:t>
        </w:r>
      </w:hyperlink>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hyperlink r:id="rId140">
        <w:r>
          <w:rPr>
            <w:lang w:val="fr_FR" w:bidi="fr_FR"/>
          </w:rPr>
          <w:rPr>
            <w:color w:val="0000EE"/>
            <w:u w:val="single"/>
          </w:rPr>
          <w:t>9.32</w:t>
        </w:r>
      </w:hyperlink>
      <w:r>
        <w:rPr>
          <w:lang w:val="fr_FR" w:bidi="fr_FR"/>
        </w:rPr>
        <w:t>). Les chefs reconnaissent que Dieu a fait preuve de justice en les punissant pour leurs péchés (</w:t>
      </w:r>
      <w:hyperlink r:id="rId203">
        <w:r>
          <w:rPr>
            <w:lang w:val="fr_FR" w:bidi="fr_FR"/>
          </w:rPr>
          <w:rPr>
            <w:color w:val="0000EE"/>
            <w:u w:val="single"/>
          </w:rPr>
          <w:t>9.33–35</w:t>
        </w:r>
      </w:hyperlink>
      <w:r>
        <w:rPr>
          <w:lang w:val="fr_FR" w:bidi="fr_FR"/>
        </w:rPr>
        <w:t>), et ils déplorent leur asservissement sous les Perses (</w:t>
      </w:r>
      <w:hyperlink r:id="rId204">
        <w:r>
          <w:rPr>
            <w:lang w:val="fr_FR" w:bidi="fr_FR"/>
          </w:rPr>
          <w:rPr>
            <w:color w:val="0000EE"/>
            <w:u w:val="single"/>
          </w:rPr>
          <w:t>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hyperlink r:id="rId205">
        <w:r>
          <w:rPr>
            <w:lang w:val="fr_FR" w:bidi="fr_FR"/>
          </w:rPr>
          <w:rPr>
            <w:color w:val="0000EE"/>
            <w:u w:val="single"/>
          </w:rPr>
          <w:t>9.38–10.27</w:t>
        </w:r>
      </w:hyperlink>
      <w:r>
        <w:rPr>
          <w:lang w:val="fr_FR" w:bidi="fr_FR"/>
        </w:rPr>
        <w:t>) et prêtent serment de respecter l'alliance (</w:t>
      </w:r>
      <w:hyperlink r:id="rId206">
        <w:r>
          <w:rPr>
            <w:lang w:val="fr_FR" w:bidi="fr_FR"/>
          </w:rPr>
          <w:rPr>
            <w:color w:val="0000EE"/>
            <w:u w:val="single"/>
          </w:rPr>
          <w:t>10.28–39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hyperlink r:id="rId207">
        <w:r>
          <w:rPr>
            <w:lang w:val="fr_FR" w:bidi="fr_FR"/>
          </w:rPr>
          <w:rPr>
            <w:color w:val="0000EE"/>
            <w:u w:val="single"/>
          </w:rPr>
          <w:t>10.1</w:t>
        </w:r>
      </w:hyperlink>
      <w:r>
        <w:rPr>
          <w:lang w:val="fr_FR" w:bidi="fr_FR"/>
        </w:rPr>
        <w:t>), et un groupe de prêtres (</w:t>
      </w:r>
      <w:hyperlink r:id="rId208">
        <w:r>
          <w:rPr>
            <w:lang w:val="fr_FR" w:bidi="fr_FR"/>
          </w:rPr>
          <w:rPr>
            <w:color w:val="0000EE"/>
            <w:u w:val="single"/>
          </w:rPr>
          <w:t>10.2–8</w:t>
        </w:r>
      </w:hyperlink>
      <w:r>
        <w:rPr>
          <w:lang w:val="fr_FR" w:bidi="fr_FR"/>
        </w:rPr>
        <w:t xml:space="preserve"> ; cf. </w:t>
      </w:r>
      <w:hyperlink r:id="rId209">
        <w:r>
          <w:rPr>
            <w:lang w:val="fr_FR" w:bidi="fr_FR"/>
          </w:rPr>
          <w:rPr>
            <w:color w:val="0000EE"/>
            <w:u w:val="single"/>
          </w:rPr>
          <w:t>12.1–7</w:t>
        </w:r>
      </w:hyperlink>
      <w:r>
        <w:rPr>
          <w:lang w:val="fr_FR" w:bidi="fr_FR"/>
        </w:rPr>
        <w:t>), de Lévites (</w:t>
      </w:r>
      <w:hyperlink r:id="rId210">
        <w:r>
          <w:rPr>
            <w:lang w:val="fr_FR" w:bidi="fr_FR"/>
          </w:rPr>
          <w:rPr>
            <w:color w:val="0000EE"/>
            <w:u w:val="single"/>
          </w:rPr>
          <w:t>10.9–13</w:t>
        </w:r>
      </w:hyperlink>
      <w:r>
        <w:rPr>
          <w:lang w:val="fr_FR" w:bidi="fr_FR"/>
        </w:rPr>
        <w:t xml:space="preserve"> ; cf. </w:t>
      </w:r>
      <w:hyperlink r:id="rId211">
        <w:r>
          <w:rPr>
            <w:lang w:val="fr_FR" w:bidi="fr_FR"/>
          </w:rPr>
          <w:rPr>
            <w:color w:val="0000EE"/>
            <w:u w:val="single"/>
          </w:rPr>
          <w:t>9.4–5</w:t>
        </w:r>
      </w:hyperlink>
      <w:r>
        <w:rPr>
          <w:lang w:val="fr_FR" w:bidi="fr_FR"/>
        </w:rPr>
        <w:t xml:space="preserve"> ; </w:t>
      </w:r>
      <w:hyperlink r:id="rId212">
        <w:r>
          <w:rPr>
            <w:lang w:val="fr_FR" w:bidi="fr_FR"/>
          </w:rPr>
          <w:rPr>
            <w:color w:val="0000EE"/>
            <w:u w:val="single"/>
          </w:rPr>
          <w:t>12.8–9</w:t>
        </w:r>
      </w:hyperlink>
      <w:r>
        <w:rPr>
          <w:lang w:val="fr_FR" w:bidi="fr_FR"/>
        </w:rPr>
        <w:t>), et de dirigeants (</w:t>
      </w:r>
      <w:hyperlink r:id="rId213">
        <w:r>
          <w:rPr>
            <w:lang w:val="fr_FR" w:bidi="fr_FR"/>
          </w:rPr>
          <w:rPr>
            <w:color w:val="0000EE"/>
            <w:u w:val="single"/>
          </w:rPr>
          <w:t>10.14–27</w:t>
        </w:r>
      </w:hyperlink>
      <w:r>
        <w:rPr>
          <w:lang w:val="fr_FR" w:bidi="fr_FR"/>
        </w:rPr>
        <w:t xml:space="preserve"> ; cf. </w:t>
      </w:r>
      <w:hyperlink r:id="rId214">
        <w:r>
          <w:rPr>
            <w:lang w:val="fr_FR" w:bidi="fr_FR"/>
          </w:rPr>
          <w:rPr>
            <w:color w:val="0000EE"/>
            <w:u w:val="single"/>
          </w:rPr>
          <w:t>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hyperlink r:id="rId215">
        <w:r>
          <w:rPr>
            <w:lang w:val="fr_FR" w:bidi="fr_FR"/>
          </w:rPr>
          <w:rPr>
            <w:color w:val="0000EE"/>
            <w:u w:val="single"/>
          </w:rPr>
          <w:t>9.2</w:t>
        </w:r>
      </w:hyperlink>
      <w:r>
        <w:rPr>
          <w:lang w:val="fr_FR" w:bidi="fr_FR"/>
        </w:rPr>
        <w:t xml:space="preserve"> ; cf.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hyperlink r:id="rId216">
        <w:r>
          <w:rPr>
            <w:lang w:val="fr_FR" w:bidi="fr_FR"/>
          </w:rPr>
          <w:rPr>
            <w:color w:val="0000EE"/>
            <w:u w:val="single"/>
          </w:rPr>
          <w:t>Lv 26.14–35</w:t>
        </w:r>
      </w:hyperlink>
      <w:r>
        <w:rPr>
          <w:lang w:val="fr_FR" w:bidi="fr_FR"/>
        </w:rPr>
        <w:t xml:space="preserve"> ; </w:t>
      </w:r>
      <w:hyperlink r:id="rId217">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hyperlink r:id="rId218">
        <w:r>
          <w:rPr>
            <w:lang w:val="fr_FR" w:bidi="fr_FR"/>
          </w:rPr>
          <w:rPr>
            <w:color w:val="0000EE"/>
            <w:u w:val="single"/>
          </w:rPr>
          <w:t>13.15–22</w:t>
        </w:r>
      </w:hyperlink>
      <w:r>
        <w:rPr>
          <w:lang w:val="fr_FR" w:bidi="fr_FR"/>
        </w:rPr>
        <w:t xml:space="preserve"> ; voir </w:t>
      </w:r>
      <w:hyperlink r:id="rId219">
        <w:r>
          <w:rPr>
            <w:lang w:val="fr_FR" w:bidi="fr_FR"/>
          </w:rPr>
          <w:rPr>
            <w:color w:val="0000EE"/>
            <w:u w:val="single"/>
          </w:rPr>
          <w:t>Ex 16.29</w:t>
        </w:r>
      </w:hyperlink>
      <w:r>
        <w:rPr>
          <w:lang w:val="fr_FR" w:bidi="fr_FR"/>
        </w:rPr>
        <w:t xml:space="preserve"> ; </w:t>
      </w:r>
      <w:hyperlink r:id="rId220">
        <w:r>
          <w:rPr>
            <w:lang w:val="fr_FR" w:bidi="fr_FR"/>
          </w:rPr>
          <w:rPr>
            <w:color w:val="0000EE"/>
            <w:u w:val="single"/>
          </w:rPr>
          <w:t>20.8–11</w:t>
        </w:r>
      </w:hyperlink>
      <w:r>
        <w:rPr>
          <w:lang w:val="fr_FR" w:bidi="fr_FR"/>
        </w:rPr>
        <w:t xml:space="preserve"> ; </w:t>
      </w:r>
      <w:hyperlink r:id="rId221">
        <w:r>
          <w:rPr>
            <w:lang w:val="fr_FR" w:bidi="fr_FR"/>
          </w:rPr>
          <w:rPr>
            <w:color w:val="0000EE"/>
            <w:u w:val="single"/>
          </w:rPr>
          <w:t>31.15</w:t>
        </w:r>
      </w:hyperlink>
      <w:r>
        <w:rPr>
          <w:lang w:val="fr_FR" w:bidi="fr_FR"/>
        </w:rPr>
        <w:t xml:space="preserve"> ; </w:t>
      </w:r>
      <w:hyperlink r:id="rId222">
        <w:r>
          <w:rPr>
            <w:lang w:val="fr_FR" w:bidi="fr_FR"/>
          </w:rPr>
          <w:rPr>
            <w:color w:val="0000EE"/>
            <w:u w:val="single"/>
          </w:rPr>
          <w:t>Nb 15.32–36</w:t>
        </w:r>
      </w:hyperlink>
      <w:r>
        <w:rPr>
          <w:lang w:val="fr_FR" w:bidi="fr_FR"/>
        </w:rPr>
        <w:t xml:space="preserve"> ; </w:t>
      </w:r>
      <w:hyperlink r:id="rId223">
        <w:r>
          <w:rPr>
            <w:lang w:val="fr_FR" w:bidi="fr_FR"/>
          </w:rPr>
          <w:rPr>
            <w:color w:val="0000EE"/>
            <w:u w:val="single"/>
          </w:rPr>
          <w:t>Am 8.5</w:t>
        </w:r>
      </w:hyperlink>
      <w:r>
        <w:rPr>
          <w:lang w:val="fr_FR" w:bidi="fr_FR"/>
        </w:rPr>
        <w:t xml:space="preserve">). • la septième année : Voir </w:t>
      </w:r>
      <w:hyperlink r:id="rId224">
        <w:r>
          <w:rPr>
            <w:lang w:val="fr_FR" w:bidi="fr_FR"/>
          </w:rPr>
          <w:rPr>
            <w:color w:val="0000EE"/>
            <w:u w:val="single"/>
          </w:rPr>
          <w:t>Ex 23.10–11</w:t>
        </w:r>
      </w:hyperlink>
      <w:r>
        <w:rPr>
          <w:lang w:val="fr_FR" w:bidi="fr_FR"/>
        </w:rPr>
        <w:t xml:space="preserve"> ; </w:t>
      </w:r>
      <w:hyperlink r:id="rId225">
        <w:r>
          <w:rPr>
            <w:lang w:val="fr_FR" w:bidi="fr_FR"/>
          </w:rPr>
          <w:rPr>
            <w:color w:val="0000EE"/>
            <w:u w:val="single"/>
          </w:rPr>
          <w:t>Lv 25.2–7</w:t>
        </w:r>
      </w:hyperlink>
      <w:r>
        <w:rPr>
          <w:lang w:val="fr_FR" w:bidi="fr_FR"/>
        </w:rPr>
        <w:t xml:space="preserve"> ; </w:t>
      </w:r>
      <w:hyperlink r:id="rId226">
        <w:r>
          <w:rPr>
            <w:lang w:val="fr_FR" w:bidi="fr_FR"/>
          </w:rPr>
          <w:rPr>
            <w:color w:val="0000EE"/>
            <w:u w:val="single"/>
          </w:rPr>
          <w:t>Dt 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hyperlink r:id="rId227">
        <w:r>
          <w:rPr>
            <w:lang w:val="fr_FR" w:bidi="fr_FR"/>
          </w:rPr>
          <w:rPr>
            <w:color w:val="0000EE"/>
            <w:u w:val="single"/>
          </w:rPr>
          <w:t>Lv 24.5–9</w:t>
        </w:r>
      </w:hyperlink>
      <w:r>
        <w:rPr>
          <w:lang w:val="fr_FR" w:bidi="fr_FR"/>
        </w:rPr>
        <w:t xml:space="preserve"> ; </w:t>
      </w:r>
      <w:hyperlink r:id="rId228">
        <w:r>
          <w:rPr>
            <w:lang w:val="fr_FR" w:bidi="fr_FR"/>
          </w:rPr>
          <w:rPr>
            <w:color w:val="0000EE"/>
            <w:u w:val="single"/>
          </w:rPr>
          <w:t>Nb 28.1–8</w:t>
        </w:r>
      </w:hyperlink>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hyperlink r:id="rId229">
        <w:r>
          <w:rPr>
            <w:lang w:val="fr_FR" w:bidi="fr_FR"/>
          </w:rPr>
          <w:rPr>
            <w:color w:val="0000EE"/>
            <w:u w:val="single"/>
          </w:rPr>
          <w:t>2R 12.11–12</w:t>
        </w:r>
      </w:hyperlink>
      <w:r>
        <w:rPr>
          <w:lang w:val="fr_FR" w:bidi="fr_FR"/>
        </w:rPr>
        <w:t xml:space="preserve"> ; voir aussi </w:t>
      </w:r>
      <w:hyperlink r:id="rId230">
        <w:r>
          <w:rPr>
            <w:lang w:val="fr_FR" w:bidi="fr_FR"/>
          </w:rPr>
          <w:rPr>
            <w:color w:val="0000EE"/>
            <w:u w:val="single"/>
          </w:rPr>
          <w:t>Ex 30.11–16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hyperlink r:id="rId231">
        <w:r>
          <w:rPr>
            <w:lang w:val="fr_FR" w:bidi="fr_FR"/>
          </w:rPr>
          <w:rPr>
            <w:color w:val="0000EE"/>
            <w:u w:val="single"/>
          </w:rPr>
          <w:t>Lv 6.12</w:t>
        </w:r>
      </w:hyperlink>
      <w:r>
        <w:rPr>
          <w:lang w:val="fr_FR" w:bidi="fr_FR"/>
        </w:rPr>
        <w:t>), il fallait une bonne quantité de bois. Les Gabaonites le fournissaient à l'époque (</w:t>
      </w:r>
      <w:hyperlink r:id="rId232">
        <w:r>
          <w:rPr>
            <w:lang w:val="fr_FR" w:bidi="fr_FR"/>
          </w:rPr>
          <w:rPr>
            <w:color w:val="0000EE"/>
            <w:u w:val="single"/>
          </w:rPr>
          <w:t>Jos 9.27</w:t>
        </w:r>
      </w:hyperlink>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3">
        <w:r>
          <w:rPr>
            <w:lang w:val="fr_FR" w:bidi="fr_FR"/>
          </w:rPr>
          <w:rPr>
            <w:color w:val="0000EE"/>
            <w:u w:val="single"/>
          </w:rPr>
          <w:t>Ex 23.19 ;</w:t>
        </w:r>
      </w:hyperlink>
      <w:r>
        <w:rPr>
          <w:lang w:val="fr_FR" w:bidi="fr_FR"/>
        </w:rPr>
        <w:t xml:space="preserve"> </w:t>
      </w:r>
      <w:hyperlink r:id="rId234">
        <w:r>
          <w:rPr>
            <w:lang w:val="fr_FR" w:bidi="fr_FR"/>
          </w:rPr>
          <w:rPr>
            <w:color w:val="0000EE"/>
            <w:u w:val="single"/>
          </w:rPr>
          <w:t>34.26 ;</w:t>
        </w:r>
      </w:hyperlink>
      <w:r>
        <w:rPr>
          <w:lang w:val="fr_FR" w:bidi="fr_FR"/>
        </w:rPr>
        <w:t xml:space="preserve"> </w:t>
      </w:r>
      <w:hyperlink r:id="rId235">
        <w:r>
          <w:rPr>
            <w:lang w:val="fr_FR" w:bidi="fr_FR"/>
          </w:rPr>
          <w:rPr>
            <w:color w:val="0000EE"/>
            <w:u w:val="single"/>
          </w:rPr>
          <w:t>Nb 18.12–13 ;</w:t>
        </w:r>
      </w:hyperlink>
      <w:r>
        <w:rPr>
          <w:lang w:val="fr_FR" w:bidi="fr_FR"/>
        </w:rPr>
        <w:t xml:space="preserve"> </w:t>
      </w:r>
      <w:hyperlink r:id="rId236">
        <w:r>
          <w:rPr>
            <w:lang w:val="fr_FR" w:bidi="fr_FR"/>
          </w:rPr>
          <w:rPr>
            <w:color w:val="0000EE"/>
            <w:u w:val="single"/>
          </w:rPr>
          <w:t>Dt 26.1–11</w:t>
        </w:r>
      </w:hyperlink>
      <w:r>
        <w:rPr>
          <w:lang w:val="fr_FR" w:bidi="fr_FR"/>
        </w:rPr>
        <w:t xml:space="preserve">), du prix de rachat de cinq sicles qui était payé pour les fils aînés et les premiers-nés de tous les troupeaux et troupeaux (voir </w:t>
      </w:r>
      <w:hyperlink r:id="rId237">
        <w:r>
          <w:rPr>
            <w:lang w:val="fr_FR" w:bidi="fr_FR"/>
          </w:rPr>
          <w:rPr>
            <w:color w:val="0000EE"/>
            <w:u w:val="single"/>
          </w:rPr>
          <w:t xml:space="preserve">Ex 13.13 </w:t>
        </w:r>
      </w:hyperlink>
      <w:r>
        <w:rPr>
          <w:lang w:val="fr_FR" w:bidi="fr_FR"/>
        </w:rPr>
        <w:t xml:space="preserve">; </w:t>
      </w:r>
      <w:hyperlink r:id="rId238">
        <w:r>
          <w:rPr>
            <w:lang w:val="fr_FR" w:bidi="fr_FR"/>
          </w:rPr>
          <w:rPr>
            <w:color w:val="0000EE"/>
            <w:u w:val="single"/>
          </w:rPr>
          <w:t xml:space="preserve">34.20 </w:t>
        </w:r>
      </w:hyperlink>
      <w:r>
        <w:rPr>
          <w:lang w:val="fr_FR" w:bidi="fr_FR"/>
        </w:rPr>
        <w:t xml:space="preserve">; </w:t>
      </w:r>
      <w:hyperlink r:id="rId239">
        <w:r>
          <w:rPr>
            <w:lang w:val="fr_FR" w:bidi="fr_FR"/>
          </w:rPr>
          <w:rPr>
            <w:color w:val="0000EE"/>
            <w:u w:val="single"/>
          </w:rPr>
          <w:t>Nb 18.15–17</w:t>
        </w:r>
      </w:hyperlink>
      <w:r>
        <w:rPr>
          <w:lang w:val="fr_FR" w:bidi="fr_FR"/>
        </w:rPr>
        <w:t xml:space="preserve">), ainsi qu'un dixième de toutes leurs possessions (voir </w:t>
      </w:r>
      <w:hyperlink r:id="rId240">
        <w:r>
          <w:rPr>
            <w:lang w:val="fr_FR" w:bidi="fr_FR"/>
          </w:rPr>
          <w:rPr>
            <w:color w:val="0000EE"/>
            <w:u w:val="single"/>
          </w:rPr>
          <w:t xml:space="preserve">Nb 18.21–24 </w:t>
        </w:r>
      </w:hyperlink>
      <w:r>
        <w:rPr>
          <w:lang w:val="fr_FR" w:bidi="fr_FR"/>
        </w:rPr>
        <w:t xml:space="preserve">; </w:t>
      </w:r>
      <w:hyperlink r:id="rId241">
        <w:r>
          <w:rPr>
            <w:lang w:val="fr_FR" w:bidi="fr_FR"/>
          </w:rPr>
          <w:rPr>
            <w:color w:val="0000EE"/>
            <w:u w:val="single"/>
          </w:rPr>
          <w:t>Dt 14.22–29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hyperlink r:id="rId242">
        <w:r>
          <w:rPr>
            <w:lang w:val="fr_FR" w:bidi="fr_FR"/>
          </w:rPr>
          <w:rPr>
            <w:color w:val="0000EE"/>
            <w:u w:val="single"/>
          </w:rPr>
          <w:t>Nb 18.25–32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hyperlink r:id="rId243">
        <w:r>
          <w:rPr>
            <w:lang w:val="fr_FR" w:bidi="fr_FR"/>
          </w:rPr>
          <w:rPr>
            <w:color w:val="0000EE"/>
            <w:u w:val="single"/>
          </w:rPr>
          <w:t>10.34</w:t>
        </w:r>
      </w:hyperlink>
      <w:r>
        <w:rPr>
          <w:lang w:val="fr_FR" w:bidi="fr_FR"/>
        </w:rPr>
        <w:t xml:space="preserve"> ; </w:t>
      </w:r>
      <w:hyperlink r:id="rId244">
        <w:r>
          <w:rPr>
            <w:lang w:val="fr_FR" w:bidi="fr_FR"/>
          </w:rPr>
          <w:rPr>
            <w:color w:val="0000EE"/>
            <w:u w:val="single"/>
          </w:rPr>
          <w:t>Jos 7.14</w:t>
        </w:r>
      </w:hyperlink>
      <w:r>
        <w:rPr>
          <w:lang w:val="fr_FR" w:bidi="fr_FR"/>
        </w:rPr>
        <w:t xml:space="preserve">, </w:t>
      </w:r>
      <w:hyperlink r:id="rId245">
        <w:r>
          <w:rPr>
            <w:lang w:val="fr_FR" w:bidi="fr_FR"/>
          </w:rPr>
          <w:rPr>
            <w:color w:val="0000EE"/>
            <w:u w:val="single"/>
          </w:rPr>
          <w:t>16–18</w:t>
        </w:r>
      </w:hyperlink>
      <w:r>
        <w:rPr>
          <w:lang w:val="fr_FR" w:bidi="fr_FR"/>
        </w:rPr>
        <w:t xml:space="preserve"> ; </w:t>
      </w:r>
      <w:hyperlink r:id="rId246">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hyperlink r:id="rId247">
        <w:r>
          <w:rPr>
            <w:lang w:val="fr_FR" w:bidi="fr_FR"/>
          </w:rPr>
          <w:rPr>
            <w:color w:val="0000EE"/>
            <w:u w:val="single"/>
          </w:rPr>
          <w:t>7.1–5</w:t>
        </w:r>
      </w:hyperlink>
      <w:r>
        <w:rPr>
          <w:lang w:val="fr_FR" w:bidi="fr_FR"/>
        </w:rPr>
        <w:t xml:space="preserve">). La liste des noms correspond approximativement à la liste donnée en </w:t>
      </w:r>
      <w:hyperlink r:id="rId248">
        <w:r>
          <w:rPr>
            <w:lang w:val="fr_FR" w:bidi="fr_FR"/>
          </w:rPr>
          <w:rPr>
            <w:color w:val="0000EE"/>
            <w:u w:val="single"/>
          </w:rPr>
          <w:t>1Ch 9.2–17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hyperlink r:id="rId249">
        <w:r>
          <w:rPr>
            <w:lang w:val="fr_FR" w:bidi="fr_FR"/>
          </w:rPr>
          <w:rPr>
            <w:color w:val="0000EE"/>
            <w:u w:val="single"/>
          </w:rPr>
          <w:t>Gn 38.29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hyperlink r:id="rId250">
        <w:r>
          <w:rPr>
            <w:lang w:val="fr_FR" w:bidi="fr_FR"/>
          </w:rPr>
          <w:rPr>
            <w:color w:val="0000EE"/>
            <w:u w:val="single"/>
          </w:rPr>
          <w:t>10.37–39</w:t>
        </w:r>
      </w:hyperlink>
      <w:r>
        <w:rPr>
          <w:lang w:val="fr_FR" w:bidi="fr_FR"/>
        </w:rPr>
        <w:t xml:space="preserve"> ; voir aussi </w:t>
      </w:r>
      <w:hyperlink r:id="rId251">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hyperlink r:id="rId252">
        <w:r>
          <w:rPr>
            <w:lang w:val="fr_FR" w:bidi="fr_FR"/>
          </w:rPr>
          <w:rPr>
            <w:color w:val="0000EE"/>
            <w:u w:val="single"/>
          </w:rPr>
          <w:t>1Ch 25.1–8</w:t>
        </w:r>
      </w:hyperlink>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hyperlink r:id="rId132">
        <w:r>
          <w:rPr>
            <w:lang w:val="fr_FR" w:bidi="fr_FR"/>
          </w:rPr>
          <w:rPr>
            <w:color w:val="0000EE"/>
            <w:u w:val="single"/>
          </w:rPr>
          <w:t>3.26</w:t>
        </w:r>
      </w:hyperlink>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hyperlink r:id="rId253">
        <w:r>
          <w:rPr>
            <w:lang w:val="fr_FR" w:bidi="fr_FR"/>
          </w:rPr>
          <w:rPr>
            <w:color w:val="0000EE"/>
            <w:u w:val="single"/>
          </w:rPr>
          <w:t>3</w:t>
        </w:r>
      </w:hyperlink>
      <w:r>
        <w:rPr>
          <w:lang w:val="fr_FR" w:bidi="fr_FR"/>
        </w:rPr>
        <w:t xml:space="preserve"> ; </w:t>
      </w:r>
      <w:hyperlink r:id="rId254">
        <w:r>
          <w:rPr>
            <w:lang w:val="fr_FR" w:bidi="fr_FR"/>
          </w:rPr>
          <w:rPr>
            <w:color w:val="0000EE"/>
            <w:u w:val="single"/>
          </w:rPr>
          <w:t>11.31–36</w:t>
        </w:r>
      </w:hyperlink>
      <w:r>
        <w:rPr>
          <w:lang w:val="fr_FR" w:bidi="fr_FR"/>
        </w:rPr>
        <w:t>) ; cette liste (</w:t>
      </w:r>
      <w:hyperlink r:id="rId255">
        <w:r>
          <w:rPr>
            <w:lang w:val="fr_FR" w:bidi="fr_FR"/>
          </w:rPr>
          <w:rPr>
            <w:color w:val="0000EE"/>
            <w:u w:val="single"/>
          </w:rPr>
          <w:t>11.25–30</w:t>
        </w:r>
      </w:hyperlink>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hyperlink r:id="rId256">
        <w:r>
          <w:rPr>
            <w:lang w:val="fr_FR" w:bidi="fr_FR"/>
          </w:rPr>
          <w:rPr>
            <w:color w:val="0000EE"/>
            <w:u w:val="single"/>
          </w:rPr>
          <w:t>Esd 1.1–5</w:t>
        </w:r>
      </w:hyperlink>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hyperlink r:id="rId257">
        <w:r>
          <w:rPr>
            <w:lang w:val="fr_FR" w:bidi="fr_FR"/>
          </w:rPr>
          <w:rPr>
            <w:color w:val="0000EE"/>
            <w:u w:val="single"/>
          </w:rPr>
          <w:t>12.1–9</w:t>
        </w:r>
      </w:hyperlink>
      <w:r>
        <w:rPr>
          <w:lang w:val="fr_FR" w:bidi="fr_FR"/>
        </w:rPr>
        <w:t>), une liste chronologique des grands prêtres (</w:t>
      </w:r>
      <w:hyperlink r:id="rId258">
        <w:r>
          <w:rPr>
            <w:lang w:val="fr_FR" w:bidi="fr_FR"/>
          </w:rPr>
          <w:rPr>
            <w:color w:val="0000EE"/>
            <w:u w:val="single"/>
          </w:rPr>
          <w:t>12.10–11</w:t>
        </w:r>
      </w:hyperlink>
      <w:r>
        <w:rPr>
          <w:lang w:val="fr_FR" w:bidi="fr_FR"/>
        </w:rPr>
        <w:t>), ainsi que les sacrificateurs et Lévites qui ont servi sous Jojakim, le grand prêtre à l'époque de Néhémie et d'Esdras (</w:t>
      </w:r>
      <w:hyperlink r:id="rId259">
        <w:r>
          <w:rPr>
            <w:lang w:val="fr_FR" w:bidi="fr_FR"/>
          </w:rPr>
          <w:rPr>
            <w:color w:val="0000EE"/>
            <w:u w:val="single"/>
          </w:rPr>
          <w:t>12.12–26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hyperlink r:id="rId260">
        <w:r>
          <w:rPr>
            <w:lang w:val="fr_FR" w:bidi="fr_FR"/>
          </w:rPr>
          <w:rPr>
            <w:color w:val="0000EE"/>
            <w:u w:val="single"/>
          </w:rPr>
          <w:t>Esd 2.36–39</w:t>
        </w:r>
      </w:hyperlink>
      <w:r>
        <w:rPr>
          <w:lang w:val="fr_FR" w:bidi="fr_FR"/>
        </w:rPr>
        <w:t>. • Josué était le grand prêtre à Jérusalem lorsque le peuple est revenu de captivité peu après 538 av. J.‑C. (</w:t>
      </w:r>
      <w:hyperlink r:id="rId118">
        <w:r>
          <w:rPr>
            <w:lang w:val="fr_FR" w:bidi="fr_FR"/>
          </w:rPr>
          <w:rPr>
            <w:color w:val="0000EE"/>
            <w:u w:val="single"/>
          </w:rPr>
          <w:t>Esd 2.2 ;</w:t>
        </w:r>
      </w:hyperlink>
      <w:r>
        <w:rPr>
          <w:lang w:val="fr_FR" w:bidi="fr_FR"/>
        </w:rPr>
        <w:t xml:space="preserve"> </w:t>
      </w:r>
      <w:hyperlink r:id="rId261">
        <w:r>
          <w:rPr>
            <w:lang w:val="fr_FR" w:bidi="fr_FR"/>
          </w:rPr>
          <w:rPr>
            <w:color w:val="0000EE"/>
            <w:u w:val="single"/>
          </w:rPr>
          <w:t>3.2</w:t>
        </w:r>
      </w:hyperlink>
      <w:r>
        <w:rPr>
          <w:lang w:val="fr_FR" w:bidi="fr_FR"/>
        </w:rPr>
        <w:t xml:space="preserve">, </w:t>
      </w:r>
      <w:hyperlink r:id="rId262">
        <w:r>
          <w:rPr>
            <w:lang w:val="fr_FR" w:bidi="fr_FR"/>
          </w:rPr>
          <w:rPr>
            <w:color w:val="0000EE"/>
            <w:u w:val="single"/>
          </w:rPr>
          <w:t>8 ;</w:t>
        </w:r>
      </w:hyperlink>
      <w:r>
        <w:rPr>
          <w:lang w:val="fr_FR" w:bidi="fr_FR"/>
        </w:rPr>
        <w:t xml:space="preserve"> </w:t>
      </w:r>
      <w:hyperlink r:id="rId263">
        <w:r>
          <w:rPr>
            <w:lang w:val="fr_FR" w:bidi="fr_FR"/>
          </w:rPr>
          <w:rPr>
            <w:color w:val="0000EE"/>
            <w:u w:val="single"/>
          </w:rPr>
          <w:t>4.3</w:t>
        </w:r>
      </w:hyperlink>
      <w:r>
        <w:rPr>
          <w:lang w:val="fr_FR" w:bidi="fr_FR"/>
        </w:rPr>
        <w:t>). Il servait encore en 520 av. J.‑C. lorsque Aggée et Zacharie ont exhorté le peuple à terminer la construction du Temple (</w:t>
      </w:r>
      <w:hyperlink r:id="rId264">
        <w:r>
          <w:rPr>
            <w:lang w:val="fr_FR" w:bidi="fr_FR"/>
          </w:rPr>
          <w:rPr>
            <w:color w:val="0000EE"/>
            <w:u w:val="single"/>
          </w:rPr>
          <w:t>Esd 5.1 ;</w:t>
        </w:r>
      </w:hyperlink>
      <w:r>
        <w:rPr>
          <w:lang w:val="fr_FR" w:bidi="fr_FR"/>
        </w:rPr>
        <w:t xml:space="preserve"> </w:t>
      </w:r>
      <w:hyperlink r:id="rId98">
        <w:r>
          <w:rPr>
            <w:lang w:val="fr_FR" w:bidi="fr_FR"/>
          </w:rPr>
          <w:rPr>
            <w:color w:val="0000EE"/>
            <w:u w:val="single"/>
          </w:rPr>
          <w:t>Ag 1.1 ;</w:t>
        </w:r>
      </w:hyperlink>
      <w:r>
        <w:rPr>
          <w:lang w:val="fr_FR" w:bidi="fr_FR"/>
        </w:rPr>
        <w:t xml:space="preserve"> </w:t>
      </w:r>
      <w:hyperlink r:id="rId265">
        <w:r>
          <w:rPr>
            <w:lang w:val="fr_FR" w:bidi="fr_FR"/>
          </w:rPr>
          <w:rPr>
            <w:color w:val="0000EE"/>
            <w:u w:val="single"/>
          </w:rPr>
          <w:t>Za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hyperlink r:id="rId266">
        <w:r>
          <w:rPr>
            <w:lang w:val="fr_FR" w:bidi="fr_FR"/>
          </w:rPr>
          <w:rPr>
            <w:color w:val="0000EE"/>
            <w:u w:val="single"/>
          </w:rPr>
          <w:t>12.24 ;</w:t>
        </w:r>
      </w:hyperlink>
      <w:r>
        <w:rPr>
          <w:lang w:val="fr_FR" w:bidi="fr_FR"/>
        </w:rPr>
        <w:t xml:space="preserve"> </w:t>
      </w:r>
      <w:hyperlink r:id="rId267">
        <w:r>
          <w:rPr>
            <w:lang w:val="fr_FR" w:bidi="fr_FR"/>
          </w:rPr>
          <w:rPr>
            <w:color w:val="0000EE"/>
            <w:u w:val="single"/>
          </w:rPr>
          <w:t>Esd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hyperlink r:id="rId60">
        <w:r>
          <w:rPr>
            <w:lang w:val="fr_FR" w:bidi="fr_FR"/>
          </w:rPr>
          <w:rPr>
            <w:color w:val="0000EE"/>
            <w:u w:val="single"/>
          </w:rPr>
          <w:t>3.1</w:t>
        </w:r>
      </w:hyperlink>
      <w:r>
        <w:rPr>
          <w:lang w:val="fr_FR" w:bidi="fr_FR"/>
        </w:rPr>
        <w:t xml:space="preserve"> ; </w:t>
      </w:r>
      <w:hyperlink r:id="rId268">
        <w:r>
          <w:rPr>
            <w:lang w:val="fr_FR" w:bidi="fr_FR"/>
          </w:rPr>
          <w:rPr>
            <w:color w:val="0000EE"/>
            <w:u w:val="single"/>
          </w:rPr>
          <w:t>13.4</w:t>
        </w:r>
      </w:hyperlink>
      <w:r>
        <w:rPr>
          <w:lang w:val="fr_FR" w:bidi="fr_FR"/>
        </w:rPr>
        <w:t xml:space="preserve">, </w:t>
      </w:r>
      <w:hyperlink r:id="rId269">
        <w:r>
          <w:rPr>
            <w:lang w:val="fr_FR" w:bidi="fr_FR"/>
          </w:rPr>
          <w:rPr>
            <w:color w:val="0000EE"/>
            <w:u w:val="single"/>
          </w:rPr>
          <w:t>28</w:t>
        </w:r>
      </w:hyperlink>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hyperlink r:id="rId270">
        <w:r>
          <w:rPr>
            <w:lang w:val="fr_FR" w:bidi="fr_FR"/>
          </w:rPr>
          <w:rPr>
            <w:color w:val="0000EE"/>
            <w:u w:val="single"/>
          </w:rPr>
          <w:t>12.12</w:t>
        </w:r>
      </w:hyperlink>
      <w:r>
        <w:rPr>
          <w:lang w:val="fr_FR" w:bidi="fr_FR"/>
        </w:rPr>
        <w:t xml:space="preserve">) pour établir la légitimité des sacrificateurs et des Lévites qui étaient en fonction. À l'exception de l'omission de Hatthusch (voir </w:t>
      </w:r>
      <w:hyperlink r:id="rId271">
        <w:r>
          <w:rPr>
            <w:lang w:val="fr_FR" w:bidi="fr_FR"/>
          </w:rPr>
          <w:rPr>
            <w:color w:val="0000EE"/>
            <w:u w:val="single"/>
          </w:rPr>
          <w:t>12.2</w:t>
        </w:r>
      </w:hyperlink>
      <w:r>
        <w:rPr>
          <w:lang w:val="fr_FR" w:bidi="fr_FR"/>
        </w:rPr>
        <w:t xml:space="preserve">), cette liste contient les mêmes noms que </w:t>
      </w:r>
      <w:hyperlink r:id="rId20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hyperlink r:id="rId272">
        <w:r>
          <w:rPr>
            <w:lang w:val="fr_FR" w:bidi="fr_FR"/>
          </w:rPr>
          <w:rPr>
            <w:color w:val="0000EE"/>
            <w:u w:val="single"/>
          </w:rPr>
          <w:t>Esd 2.40–42</w:t>
        </w:r>
      </w:hyperlink>
      <w:r>
        <w:rPr>
          <w:lang w:val="fr_FR" w:bidi="fr_FR"/>
        </w:rPr>
        <w:t xml:space="preserve"> ; </w:t>
      </w:r>
      <w:hyperlink r:id="rId273">
        <w:r>
          <w:rPr>
            <w:lang w:val="fr_FR" w:bidi="fr_FR"/>
          </w:rPr>
          <w:rPr>
            <w:color w:val="0000EE"/>
            <w:u w:val="single"/>
          </w:rPr>
          <w:t>8.15–19</w:t>
        </w:r>
      </w:hyperlink>
      <w:r>
        <w:rPr>
          <w:lang w:val="fr_FR" w:bidi="fr_FR"/>
        </w:rPr>
        <w:t>), tous ceux du pays ont été recrutés pour créer deux chœurs et orchestres impressionnants. • Les Netophathiens venaient de près de Bethléem (</w:t>
      </w:r>
      <w:hyperlink r:id="rId274">
        <w:r>
          <w:rPr>
            <w:lang w:val="fr_FR" w:bidi="fr_FR"/>
          </w:rPr>
          <w:rPr>
            <w:color w:val="0000EE"/>
            <w:u w:val="single"/>
          </w:rPr>
          <w:t>1Ch 2.54</w:t>
        </w:r>
      </w:hyperlink>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hyperlink r:id="rId275">
        <w:r>
          <w:rPr>
            <w:lang w:val="fr_FR" w:bidi="fr_FR"/>
          </w:rPr>
          <w:rPr>
            <w:color w:val="0000EE"/>
            <w:u w:val="single"/>
          </w:rPr>
          <w:t>6.15–19</w:t>
        </w:r>
      </w:hyperlink>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hyperlink r:id="rId276">
        <w:r>
          <w:rPr>
            <w:lang w:val="fr_FR" w:bidi="fr_FR"/>
          </w:rPr>
          <w:rPr>
            <w:color w:val="0000EE"/>
            <w:u w:val="single"/>
          </w:rPr>
          <w:t>Ex 19.10</w:t>
        </w:r>
      </w:hyperlink>
      <w:r>
        <w:rPr>
          <w:lang w:val="fr_FR" w:bidi="fr_FR"/>
        </w:rPr>
        <w:t xml:space="preserve"> ; </w:t>
      </w:r>
      <w:hyperlink r:id="rId277">
        <w:r>
          <w:rPr>
            <w:lang w:val="fr_FR" w:bidi="fr_FR"/>
          </w:rPr>
          <w:rPr>
            <w:color w:val="0000EE"/>
            <w:u w:val="single"/>
          </w:rPr>
          <w:t>Nb 8.5–7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hyperlink r:id="rId278">
        <w:r>
          <w:rPr>
            <w:lang w:val="fr_FR" w:bidi="fr_FR"/>
          </w:rPr>
          <w:rPr>
            <w:color w:val="0000EE"/>
            <w:u w:val="single"/>
          </w:rPr>
          <w:t>3.13–14</w:t>
        </w:r>
      </w:hyperlink>
      <w:r>
        <w:rPr>
          <w:lang w:val="fr_FR" w:bidi="fr_FR"/>
        </w:rPr>
        <w:t>). Ensuite, la procession a continué vers le nord le long du côté oriental de la ville, en passant devant les ruines de la maison de David et jusqu'à la porte des eaux (</w:t>
      </w:r>
      <w:hyperlink r:id="rId132">
        <w:r>
          <w:rPr>
            <w:lang w:val="fr_FR" w:bidi="fr_FR"/>
          </w:rPr>
          <w:rPr>
            <w:color w:val="0000EE"/>
            <w:u w:val="single"/>
          </w:rPr>
          <w:t>3.26</w:t>
        </w:r>
      </w:hyperlink>
      <w:r>
        <w:rPr>
          <w:lang w:val="fr_FR" w:bidi="fr_FR"/>
        </w:rPr>
        <w:t xml:space="preserve"> ; </w:t>
      </w:r>
      <w:hyperlink r:id="rId279">
        <w:r>
          <w:rPr>
            <w:lang w:val="fr_FR" w:bidi="fr_FR"/>
          </w:rPr>
          <w:rPr>
            <w:color w:val="0000EE"/>
            <w:u w:val="single"/>
          </w:rPr>
          <w:t>8.1</w:t>
        </w:r>
      </w:hyperlink>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hyperlink r:id="rId280">
        <w:r>
          <w:rPr>
            <w:lang w:val="fr_FR" w:bidi="fr_FR"/>
          </w:rPr>
          <w:rPr>
            <w:color w:val="0000EE"/>
            <w:u w:val="single"/>
          </w:rPr>
          <w:t>1Ch 13.8</w:t>
        </w:r>
      </w:hyperlink>
      <w:r>
        <w:rPr>
          <w:lang w:val="fr_FR" w:bidi="fr_FR"/>
        </w:rPr>
        <w:t xml:space="preserve"> ; </w:t>
      </w:r>
      <w:hyperlink r:id="rId281">
        <w:r>
          <w:rPr>
            <w:lang w:val="fr_FR" w:bidi="fr_FR"/>
          </w:rPr>
          <w:rPr>
            <w:color w:val="0000EE"/>
            <w:u w:val="single"/>
          </w:rPr>
          <w:t>15.23</w:t>
        </w:r>
      </w:hyperlink>
      <w:r>
        <w:rPr>
          <w:lang w:val="fr_FR" w:bidi="fr_FR"/>
        </w:rPr>
        <w:t xml:space="preserve"> ; </w:t>
      </w:r>
      <w:hyperlink r:id="rId282">
        <w:r>
          <w:rPr>
            <w:lang w:val="fr_FR" w:bidi="fr_FR"/>
          </w:rPr>
          <w:rPr>
            <w:color w:val="0000EE"/>
            <w:u w:val="single"/>
          </w:rPr>
          <w:t>16.6</w:t>
        </w:r>
      </w:hyperlink>
      <w:r>
        <w:rPr>
          <w:lang w:val="fr_FR" w:bidi="fr_FR"/>
        </w:rPr>
        <w:t xml:space="preserve">, </w:t>
      </w:r>
      <w:hyperlink r:id="rId283">
        <w:r>
          <w:rPr>
            <w:lang w:val="fr_FR" w:bidi="fr_FR"/>
          </w:rPr>
          <w:rPr>
            <w:color w:val="0000EE"/>
            <w:u w:val="single"/>
          </w:rPr>
          <w:t>42</w:t>
        </w:r>
      </w:hyperlink>
      <w:r>
        <w:rPr>
          <w:lang w:val="fr_FR" w:bidi="fr_FR"/>
        </w:rPr>
        <w:t xml:space="preserve"> ; </w:t>
      </w:r>
      <w:hyperlink r:id="rId284">
        <w:r>
          <w:rPr>
            <w:lang w:val="fr_FR" w:bidi="fr_FR"/>
          </w:rPr>
          <w:rPr>
            <w:color w:val="0000EE"/>
            <w:u w:val="single"/>
          </w:rPr>
          <w:t>Esd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hyperlink r:id="rId285">
        <w:r>
          <w:rPr>
            <w:lang w:val="fr_FR" w:bidi="fr_FR"/>
          </w:rPr>
          <w:rPr>
            <w:color w:val="0000EE"/>
            <w:u w:val="single"/>
          </w:rPr>
          <w:t>3.8</w:t>
        </w:r>
      </w:hyperlink>
      <w:r>
        <w:rPr>
          <w:lang w:val="fr_FR" w:bidi="fr_FR"/>
        </w:rPr>
        <w:t>), la vieille porte (</w:t>
      </w:r>
      <w:hyperlink r:id="rId286">
        <w:r>
          <w:rPr>
            <w:lang w:val="fr_FR" w:bidi="fr_FR"/>
          </w:rPr>
          <w:rPr>
            <w:color w:val="0000EE"/>
            <w:u w:val="single"/>
          </w:rPr>
          <w:t>3.6</w:t>
        </w:r>
      </w:hyperlink>
      <w:r>
        <w:rPr>
          <w:lang w:val="fr_FR" w:bidi="fr_FR"/>
        </w:rPr>
        <w:t>), et la porte des poissons (</w:t>
      </w:r>
      <w:hyperlink r:id="rId287">
        <w:r>
          <w:rPr>
            <w:lang w:val="fr_FR" w:bidi="fr_FR"/>
          </w:rPr>
          <w:rPr>
            <w:color w:val="0000EE"/>
            <w:u w:val="single"/>
          </w:rPr>
          <w:t>3.3</w:t>
        </w:r>
      </w:hyperlink>
      <w:r>
        <w:rPr>
          <w:lang w:val="fr_FR" w:bidi="fr_FR"/>
        </w:rPr>
        <w:t>), puis a traversé le côté nord du mur jusqu'à la porte des brebis (</w:t>
      </w:r>
      <w:hyperlink r:id="rId60">
        <w:r>
          <w:rPr>
            <w:lang w:val="fr_FR" w:bidi="fr_FR"/>
          </w:rPr>
          <w:rPr>
            <w:color w:val="0000EE"/>
            <w:u w:val="single"/>
          </w:rPr>
          <w:t>3.1</w:t>
        </w:r>
      </w:hyperlink>
      <w:r>
        <w:rPr>
          <w:lang w:val="fr_FR" w:bidi="fr_FR"/>
        </w:rPr>
        <w:t>) à l'angle nord-est du Temple. • La porte de la prison : il s'agit peut-être de la porte de Miphkad (</w:t>
      </w:r>
      <w:hyperlink r:id="rId288">
        <w:r>
          <w:rPr>
            <w:lang w:val="fr_FR" w:bidi="fr_FR"/>
          </w:rPr>
          <w:rPr>
            <w:color w:val="0000EE"/>
            <w:u w:val="single"/>
          </w:rPr>
          <w:t>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hyperlink r:id="rId289">
        <w:r>
          <w:rPr>
            <w:lang w:val="fr_FR" w:bidi="fr_FR"/>
          </w:rPr>
          <w:rPr>
            <w:color w:val="0000EE"/>
            <w:u w:val="single"/>
          </w:rPr>
          <w:t>Psaume 147</w:t>
        </w:r>
      </w:hyperlink>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hyperlink r:id="rId290">
        <w:r>
          <w:rPr>
            <w:lang w:val="fr_FR" w:bidi="fr_FR"/>
          </w:rPr>
          <w:rPr>
            <w:color w:val="0000EE"/>
            <w:u w:val="single"/>
          </w:rPr>
          <w:t>12.44 ;</w:t>
        </w:r>
      </w:hyperlink>
      <w:r>
        <w:rPr>
          <w:lang w:val="fr_FR" w:bidi="fr_FR"/>
        </w:rPr>
        <w:t xml:space="preserve"> </w:t>
      </w:r>
      <w:hyperlink r:id="rId291">
        <w:r>
          <w:rPr>
            <w:lang w:val="fr_FR" w:bidi="fr_FR"/>
          </w:rPr>
          <w:rPr>
            <w:color w:val="0000EE"/>
            <w:u w:val="single"/>
          </w:rPr>
          <w:t>13.1</w:t>
        </w:r>
      </w:hyperlink>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hyperlink r:id="rId292">
        <w:r>
          <w:rPr>
            <w:lang w:val="fr_FR" w:bidi="fr_FR"/>
          </w:rPr>
          <w:rPr>
            <w:color w:val="0000EE"/>
            <w:u w:val="single"/>
          </w:rPr>
          <w:t>10.32–39 ;</w:t>
        </w:r>
      </w:hyperlink>
      <w:r>
        <w:rPr>
          <w:lang w:val="fr_FR" w:bidi="fr_FR"/>
        </w:rPr>
        <w:t xml:space="preserve"> voir aussi </w:t>
      </w:r>
      <w:hyperlink r:id="rId230">
        <w:r>
          <w:rPr>
            <w:lang w:val="fr_FR" w:bidi="fr_FR"/>
          </w:rPr>
          <w:rPr>
            <w:color w:val="0000EE"/>
            <w:u w:val="single"/>
          </w:rPr>
          <w:t>Ex 30.11–16 ;</w:t>
        </w:r>
      </w:hyperlink>
      <w:r>
        <w:rPr>
          <w:lang w:val="fr_FR" w:bidi="fr_FR"/>
        </w:rPr>
        <w:t xml:space="preserve"> </w:t>
      </w:r>
      <w:hyperlink r:id="rId293">
        <w:r>
          <w:rPr>
            <w:lang w:val="fr_FR" w:bidi="fr_FR"/>
          </w:rPr>
          <w:rPr>
            <w:color w:val="0000EE"/>
            <w:u w:val="single"/>
          </w:rPr>
          <w:t>38.25–26</w:t>
        </w:r>
      </w:hyperlink>
      <w:r>
        <w:rPr>
          <w:lang w:val="fr_FR" w:bidi="fr_FR"/>
        </w:rPr>
        <w:t xml:space="preserve">), à accomplir le service de leur Dieu (probablement des sacrifices ; voir </w:t>
      </w:r>
      <w:hyperlink r:id="rId294">
        <w:r>
          <w:rPr>
            <w:lang w:val="fr_FR" w:bidi="fr_FR"/>
          </w:rPr>
          <w:rPr>
            <w:color w:val="0000EE"/>
            <w:u w:val="single"/>
          </w:rPr>
          <w:t>Lv 1–5</w:t>
        </w:r>
      </w:hyperlink>
      <w:r>
        <w:rPr>
          <w:lang w:val="fr_FR" w:bidi="fr_FR"/>
        </w:rPr>
        <w:t xml:space="preserve">), et à superviser la purification des personnes impures. Ils purifent également les casseroles, couteaux et vêtements utilisés dans le culte du Temple comme décrit dans </w:t>
      </w:r>
      <w:hyperlink r:id="rId295">
        <w:r>
          <w:rPr>
            <w:lang w:val="fr_FR" w:bidi="fr_FR"/>
          </w:rPr>
          <w:rPr>
            <w:color w:val="0000EE"/>
            <w:u w:val="single"/>
          </w:rPr>
          <w:t>Lv 11–15</w:t>
        </w:r>
      </w:hyperlink>
      <w:r>
        <w:rPr>
          <w:lang w:val="fr_FR" w:bidi="fr_FR"/>
        </w:rPr>
        <w:t xml:space="preserve"> (voir aussi </w:t>
      </w:r>
      <w:hyperlink r:id="rId296">
        <w:r>
          <w:rPr>
            <w:lang w:val="fr_FR" w:bidi="fr_FR"/>
          </w:rPr>
          <w:rPr>
            <w:color w:val="0000EE"/>
            <w:u w:val="single"/>
          </w:rPr>
          <w:t>1Ch 23.28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hyperlink r:id="rId297">
        <w:r>
          <w:rPr>
            <w:lang w:val="fr_FR" w:bidi="fr_FR"/>
          </w:rPr>
          <w:rPr>
            <w:color w:val="0000EE"/>
            <w:u w:val="single"/>
          </w:rPr>
          <w:t>1Ch 23–26</w:t>
        </w:r>
      </w:hyperlink>
      <w:r>
        <w:rPr>
          <w:lang w:val="fr_FR" w:bidi="fr_FR"/>
        </w:rPr>
        <w:t>), et il avait confié la responsabilité de ce ministère à Asaph, ainsi qu'à Héman et Jeduthun (</w:t>
      </w:r>
      <w:hyperlink r:id="rId298">
        <w:r>
          <w:rPr>
            <w:lang w:val="fr_FR" w:bidi="fr_FR"/>
          </w:rPr>
          <w:rPr>
            <w:color w:val="0000EE"/>
            <w:u w:val="single"/>
          </w:rPr>
          <w:t>1Ch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hyperlink r:id="rId299">
        <w:r>
          <w:rPr>
            <w:lang w:val="fr_FR" w:bidi="fr_FR"/>
          </w:rPr>
          <w:rPr>
            <w:color w:val="0000EE"/>
            <w:u w:val="single"/>
          </w:rPr>
          <w:t>Esd 3.1</w:t>
        </w:r>
      </w:hyperlink>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0">
        <w:r>
          <w:rPr>
            <w:lang w:val="fr_FR" w:bidi="fr_FR"/>
          </w:rPr>
          <w:rPr>
            <w:color w:val="0000EE"/>
            <w:u w:val="single"/>
          </w:rPr>
          <w:t>Ne 10.38–39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hyperlink r:id="rId290">
        <w:r>
          <w:rPr>
            <w:lang w:val="fr_FR" w:bidi="fr_FR"/>
          </w:rPr>
          <w:rPr>
            <w:color w:val="0000EE"/>
            <w:u w:val="single"/>
          </w:rPr>
          <w:t>12.44</w:t>
        </w:r>
      </w:hyperlink>
      <w:r>
        <w:rPr>
          <w:lang w:val="fr_FR" w:bidi="fr_FR"/>
        </w:rPr>
        <w:t xml:space="preserve">), le texte de </w:t>
      </w:r>
      <w:hyperlink r:id="rId301">
        <w:r>
          <w:rPr>
            <w:lang w:val="fr_FR" w:bidi="fr_FR"/>
          </w:rPr>
          <w:rPr>
            <w:color w:val="0000EE"/>
            <w:u w:val="single"/>
          </w:rPr>
          <w:t>Dt 23.3–6</w:t>
        </w:r>
      </w:hyperlink>
      <w:r>
        <w:rPr>
          <w:lang w:val="fr_FR" w:bidi="fr_FR"/>
        </w:rPr>
        <w:t xml:space="preserve"> est lu. Ce texte ordonne qu'aucun Ammonite ou Moabite ne soit jamais autorisé à entrer dans l'assemblée de Dieu. Néhémie découvrira plus tard (</w:t>
      </w:r>
      <w:hyperlink r:id="rId302">
        <w:r>
          <w:rPr>
            <w:lang w:val="fr_FR" w:bidi="fr_FR"/>
          </w:rPr>
          <w:rPr>
            <w:color w:val="0000EE"/>
            <w:u w:val="single"/>
          </w:rPr>
          <w:t>Né 13.4–14</w:t>
        </w:r>
      </w:hyperlink>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hyperlink r:id="rId269">
        <w:r>
          <w:rPr>
            <w:lang w:val="fr_FR" w:bidi="fr_FR"/>
          </w:rPr>
          <w:rPr>
            <w:color w:val="0000EE"/>
            <w:u w:val="single"/>
          </w:rPr>
          <w:t>13.28</w:t>
        </w:r>
      </w:hyperlink>
      <w:r>
        <w:rPr>
          <w:lang w:val="fr_FR" w:bidi="fr_FR"/>
        </w:rPr>
        <w:t>) et Tobija. Ces deux hommes étaient des ennemis de la communauté juive (</w:t>
      </w:r>
      <w:hyperlink r:id="rId303">
        <w:r>
          <w:rPr>
            <w:lang w:val="fr_FR" w:bidi="fr_FR"/>
          </w:rPr>
          <w:rPr>
            <w:color w:val="0000EE"/>
            <w:u w:val="single"/>
          </w:rPr>
          <w:t>2.10</w:t>
        </w:r>
      </w:hyperlink>
      <w:r>
        <w:rPr>
          <w:lang w:val="fr_FR" w:bidi="fr_FR"/>
        </w:rPr>
        <w:t xml:space="preserve">, </w:t>
      </w:r>
      <w:hyperlink r:id="rId52">
        <w:r>
          <w:rPr>
            <w:lang w:val="fr_FR" w:bidi="fr_FR"/>
          </w:rPr>
          <w:rPr>
            <w:color w:val="0000EE"/>
            <w:u w:val="single"/>
          </w:rPr>
          <w:t xml:space="preserve">19 </w:t>
        </w:r>
      </w:hyperlink>
      <w:r>
        <w:rPr>
          <w:lang w:val="fr_FR" w:bidi="fr_FR"/>
        </w:rPr>
        <w:t xml:space="preserve">; </w:t>
      </w:r>
      <w:hyperlink r:id="rId304">
        <w:r>
          <w:rPr>
            <w:lang w:val="fr_FR" w:bidi="fr_FR"/>
          </w:rPr>
          <w:rPr>
            <w:color w:val="0000EE"/>
            <w:u w:val="single"/>
          </w:rPr>
          <w:t>4.1</w:t>
        </w:r>
      </w:hyperlink>
      <w:r>
        <w:rPr>
          <w:lang w:val="fr_FR" w:bidi="fr_FR"/>
        </w:rPr>
        <w:t xml:space="preserve">). La mise à disposition pour Tobija d'une partie des entrepôts avait entraîné une perte d'espace pour stocker les dîmes et les offrandes destinées aux travailleurs du Temple (cf. </w:t>
      </w:r>
      <w:hyperlink r:id="rId305">
        <w:r>
          <w:rPr>
            <w:lang w:val="fr_FR" w:bidi="fr_FR"/>
          </w:rPr>
          <w:rPr>
            <w:color w:val="0000EE"/>
            <w:u w:val="single"/>
          </w:rPr>
          <w:t>10.39 ;</w:t>
        </w:r>
      </w:hyperlink>
      <w:r>
        <w:rPr>
          <w:lang w:val="fr_FR" w:bidi="fr_FR"/>
        </w:rPr>
        <w:t xml:space="preserve"> </w:t>
      </w:r>
      <w:hyperlink r:id="rId306">
        <w:r>
          <w:rPr>
            <w:lang w:val="fr_FR" w:bidi="fr_FR"/>
          </w:rPr>
          <w:rPr>
            <w:color w:val="0000EE"/>
            <w:u w:val="single"/>
          </w:rPr>
          <w:t xml:space="preserve">13.10–12 </w:t>
        </w:r>
      </w:hyperlink>
      <w:r>
        <w:rPr>
          <w:lang w:val="fr_FR" w:bidi="fr_FR"/>
        </w:rPr>
        <w:t xml:space="preserve">; </w:t>
      </w:r>
      <w:hyperlink r:id="rId307">
        <w:r>
          <w:rPr>
            <w:lang w:val="fr_FR" w:bidi="fr_FR"/>
          </w:rPr>
          <w:rPr>
            <w:color w:val="0000EE"/>
            <w:u w:val="single"/>
          </w:rPr>
          <w:t>2Ch 31.11</w:t>
        </w:r>
      </w:hyperlink>
      <w:r>
        <w:rPr>
          <w:lang w:val="fr_FR" w:bidi="fr_FR"/>
        </w:rPr>
        <w:t>) et les fournitures nécessaires à la conduite du culte régulier au Temple (</w:t>
      </w:r>
      <w:hyperlink r:id="rId308">
        <w:r>
          <w:rPr>
            <w:lang w:val="fr_FR" w:bidi="fr_FR"/>
          </w:rPr>
          <w:rPr>
            <w:color w:val="0000EE"/>
            <w:u w:val="single"/>
          </w:rPr>
          <w:t>Lv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hyperlink r:id="rId45">
        <w:r>
          <w:rPr>
            <w:lang w:val="fr_FR" w:bidi="fr_FR"/>
          </w:rPr>
          <w:rPr>
            <w:color w:val="0000EE"/>
            <w:u w:val="single"/>
          </w:rPr>
          <w:t>12.10</w:t>
        </w:r>
      </w:hyperlink>
      <w:r>
        <w:rPr>
          <w:lang w:val="fr_FR" w:bidi="fr_FR"/>
        </w:rPr>
        <w:t xml:space="preserve">, </w:t>
      </w:r>
      <w:hyperlink r:id="rId309">
        <w:r>
          <w:rPr>
            <w:lang w:val="fr_FR" w:bidi="fr_FR"/>
          </w:rPr>
          <w:rPr>
            <w:color w:val="0000EE"/>
            <w:u w:val="single"/>
          </w:rPr>
          <w:t>22</w:t>
        </w:r>
      </w:hyperlink>
      <w:r>
        <w:rPr>
          <w:lang w:val="fr_FR" w:bidi="fr_FR"/>
        </w:rPr>
        <w:t xml:space="preserve"> ; </w:t>
      </w:r>
      <w:hyperlink r:id="rId269">
        <w:r>
          <w:rPr>
            <w:lang w:val="fr_FR" w:bidi="fr_FR"/>
          </w:rPr>
          <w:rPr>
            <w:color w:val="0000EE"/>
            <w:u w:val="single"/>
          </w:rPr>
          <w:t>13.28</w:t>
        </w:r>
      </w:hyperlink>
      <w:r>
        <w:rPr>
          <w:lang w:val="fr_FR" w:bidi="fr_FR"/>
        </w:rPr>
        <w:t>), a cessé de pratiquer l'exclusion des Ammonites et des Moabites (</w:t>
      </w:r>
      <w:hyperlink r:id="rId291">
        <w:r>
          <w:rPr>
            <w:lang w:val="fr_FR" w:bidi="fr_FR"/>
          </w:rPr>
          <w:rPr>
            <w:color w:val="0000EE"/>
            <w:u w:val="single"/>
          </w:rPr>
          <w:t>13.1</w:t>
        </w:r>
      </w:hyperlink>
      <w:r>
        <w:rPr>
          <w:lang w:val="fr_FR" w:bidi="fr_FR"/>
        </w:rPr>
        <w:t>), et que le peuple a cessé de donner la dîme aux Lévites (</w:t>
      </w:r>
      <w:hyperlink r:id="rId306">
        <w:r>
          <w:rPr>
            <w:lang w:val="fr_FR" w:bidi="fr_FR"/>
          </w:rPr>
          <w:rPr>
            <w:color w:val="0000EE"/>
            <w:u w:val="single"/>
          </w:rPr>
          <w:t>13.10–12</w:t>
        </w:r>
      </w:hyperlink>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1">
        <w:r>
          <w:rPr>
            <w:lang w:val="fr_FR" w:bidi="fr_FR"/>
          </w:rPr>
          <w:rPr>
            <w:color w:val="0000EE"/>
            <w:u w:val="single"/>
          </w:rPr>
          <w:t>Ex 29</w:t>
        </w:r>
      </w:hyperlink>
      <w:r>
        <w:rPr>
          <w:lang w:val="fr_FR" w:bidi="fr_FR"/>
        </w:rPr>
        <w:t>), les prêtres eux-mêmes (</w:t>
      </w:r>
      <w:hyperlink r:id="rId312">
        <w:r>
          <w:rPr>
            <w:lang w:val="fr_FR" w:bidi="fr_FR"/>
          </w:rPr>
          <w:rPr>
            <w:color w:val="0000EE"/>
            <w:u w:val="single"/>
          </w:rPr>
          <w:t>Lv 8–9</w:t>
        </w:r>
      </w:hyperlink>
      <w:r>
        <w:rPr>
          <w:lang w:val="fr_FR" w:bidi="fr_FR"/>
        </w:rPr>
        <w:t>), le bâtiment du Temple et les autels (</w:t>
      </w:r>
      <w:hyperlink r:id="rId313">
        <w:r>
          <w:rPr>
            <w:lang w:val="fr_FR" w:bidi="fr_FR"/>
          </w:rPr>
          <w:rPr>
            <w:color w:val="0000EE"/>
            <w:u w:val="single"/>
          </w:rPr>
          <w:t>Lv 16.15–33</w:t>
        </w:r>
      </w:hyperlink>
      <w:r>
        <w:rPr>
          <w:lang w:val="fr_FR" w:bidi="fr_FR"/>
        </w:rPr>
        <w:t>), et toutes les choses saintes (</w:t>
      </w:r>
      <w:hyperlink r:id="rId296">
        <w:r>
          <w:rPr>
            <w:lang w:val="fr_FR" w:bidi="fr_FR"/>
          </w:rPr>
          <w:rPr>
            <w:color w:val="0000EE"/>
            <w:u w:val="single"/>
          </w:rPr>
          <w:t>1Ch 23.28</w:t>
        </w:r>
      </w:hyperlink>
      <w:r>
        <w:rPr>
          <w:lang w:val="fr_FR" w:bidi="fr_FR"/>
        </w:rPr>
        <w:t xml:space="preserve">) ont été purifiés (cf. </w:t>
      </w:r>
      <w:hyperlink r:id="rId314">
        <w:r>
          <w:rPr>
            <w:lang w:val="fr_FR" w:bidi="fr_FR"/>
          </w:rPr>
          <w:rPr>
            <w:color w:val="0000EE"/>
            <w:u w:val="single"/>
          </w:rPr>
          <w:t>2Ch 29.5</w:t>
        </w:r>
      </w:hyperlink>
      <w:r>
        <w:rPr>
          <w:lang w:val="fr_FR" w:bidi="fr_FR"/>
        </w:rPr>
        <w:t xml:space="preserve">, </w:t>
      </w:r>
      <w:hyperlink r:id="rId315">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hyperlink r:id="rId240">
        <w:r>
          <w:rPr>
            <w:lang w:val="fr_FR" w:bidi="fr_FR"/>
          </w:rPr>
          <w:rPr>
            <w:color w:val="0000EE"/>
            <w:u w:val="single"/>
          </w:rPr>
          <w:t>Nb 18.21–24</w:t>
        </w:r>
      </w:hyperlink>
      <w:r>
        <w:rPr>
          <w:lang w:val="fr_FR" w:bidi="fr_FR"/>
        </w:rPr>
        <w:t xml:space="preserve"> ; voir </w:t>
      </w:r>
      <w:hyperlink r:id="rId290">
        <w:r>
          <w:rPr>
            <w:lang w:val="fr_FR" w:bidi="fr_FR"/>
          </w:rPr>
          <w:rPr>
            <w:color w:val="0000EE"/>
            <w:u w:val="single"/>
          </w:rPr>
          <w:t>Né 12.44</w:t>
        </w:r>
      </w:hyperlink>
      <w:r>
        <w:rPr>
          <w:lang w:val="fr_FR" w:bidi="fr_FR"/>
        </w:rPr>
        <w:t xml:space="preserve">, </w:t>
      </w:r>
      <w:hyperlink r:id="rId316">
        <w:r>
          <w:rPr>
            <w:lang w:val="fr_FR" w:bidi="fr_FR"/>
          </w:rPr>
          <w:rPr>
            <w:color w:val="0000EE"/>
            <w:u w:val="single"/>
          </w:rPr>
          <w:t>47</w:t>
        </w:r>
      </w:hyperlink>
      <w:r>
        <w:rPr>
          <w:lang w:val="fr_FR" w:bidi="fr_FR"/>
        </w:rPr>
        <w:t>). Ils devaient donc cultiver des terres à l'extérieur de Jérusalem (</w:t>
      </w:r>
      <w:hyperlink r:id="rId317">
        <w:r>
          <w:rPr>
            <w:lang w:val="fr_FR" w:bidi="fr_FR"/>
          </w:rPr>
          <w:rPr>
            <w:color w:val="0000EE"/>
            <w:u w:val="single"/>
          </w:rPr>
          <w:t>12.28–29</w:t>
        </w:r>
      </w:hyperlink>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hyperlink r:id="rId318">
        <w:r>
          <w:rPr>
            <w:lang w:val="fr_FR" w:bidi="fr_FR"/>
          </w:rPr>
          <w:rPr>
            <w:color w:val="0000EE"/>
            <w:u w:val="single"/>
          </w:rPr>
          <w:t>Ac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2">
        <w:r>
          <w:rPr>
            <w:lang w:val="fr_FR" w:bidi="fr_FR"/>
          </w:rPr>
          <w:rPr>
            <w:color w:val="0000EE"/>
            <w:u w:val="single"/>
          </w:rPr>
          <w:t>13.22</w:t>
        </w:r>
      </w:hyperlink>
      <w:r>
        <w:rPr>
          <w:lang w:val="fr_FR" w:bidi="fr_FR"/>
        </w:rPr>
        <w:t xml:space="preserve">, </w:t>
      </w:r>
      <w:hyperlink r:id="rId73">
        <w:r>
          <w:rPr>
            <w:lang w:val="fr_FR" w:bidi="fr_FR"/>
          </w:rPr>
          <w:rPr>
            <w:color w:val="0000EE"/>
            <w:u w:val="single"/>
          </w:rPr>
          <w:t>13.29</w:t>
        </w:r>
      </w:hyperlink>
      <w:r>
        <w:rPr>
          <w:lang w:val="fr_FR" w:bidi="fr_FR"/>
        </w:rPr>
        <w:t xml:space="preserve">, </w:t>
      </w:r>
      <w:hyperlink r:id="rId74">
        <w:r>
          <w:rPr>
            <w:lang w:val="fr_FR" w:bidi="fr_FR"/>
          </w:rPr>
          <w:rPr>
            <w:color w:val="0000EE"/>
            <w:u w:val="single"/>
          </w:rPr>
          <w:t>13.31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hyperlink r:id="rId220">
        <w:r>
          <w:rPr>
            <w:lang w:val="fr_FR" w:bidi="fr_FR"/>
          </w:rPr>
          <w:rPr>
            <w:color w:val="0000EE"/>
            <w:u w:val="single"/>
          </w:rPr>
          <w:t>Ex 20.8–11</w:t>
        </w:r>
      </w:hyperlink>
      <w:r>
        <w:rPr>
          <w:lang w:val="fr_FR" w:bidi="fr_FR"/>
        </w:rPr>
        <w:t xml:space="preserve"> ; </w:t>
      </w:r>
      <w:hyperlink r:id="rId319">
        <w:r>
          <w:rPr>
            <w:lang w:val="fr_FR" w:bidi="fr_FR"/>
          </w:rPr>
          <w:rPr>
            <w:color w:val="0000EE"/>
            <w:u w:val="single"/>
          </w:rPr>
          <w:t>31.14–17</w:t>
        </w:r>
      </w:hyperlink>
      <w:r>
        <w:rPr>
          <w:lang w:val="fr_FR" w:bidi="fr_FR"/>
        </w:rPr>
        <w:t xml:space="preserve"> ; </w:t>
      </w:r>
      <w:hyperlink r:id="rId320">
        <w:r>
          <w:rPr>
            <w:lang w:val="fr_FR" w:bidi="fr_FR"/>
          </w:rPr>
          <w:rPr>
            <w:color w:val="0000EE"/>
            <w:u w:val="single"/>
          </w:rPr>
          <w:t>35.2–3</w:t>
        </w:r>
      </w:hyperlink>
      <w:r>
        <w:rPr>
          <w:lang w:val="fr_FR" w:bidi="fr_FR"/>
        </w:rPr>
        <w:t xml:space="preserve"> ; </w:t>
      </w:r>
      <w:hyperlink r:id="rId321">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hyperlink r:id="rId218">
        <w:r>
          <w:rPr>
            <w:lang w:val="fr_FR" w:bidi="fr_FR"/>
          </w:rPr>
          <w:rPr>
            <w:color w:val="0000EE"/>
            <w:u w:val="single"/>
          </w:rPr>
          <w:t>13.15–22</w:t>
        </w:r>
      </w:hyperlink>
      <w:r>
        <w:rPr>
          <w:lang w:val="fr_FR" w:bidi="fr_FR"/>
        </w:rPr>
        <w:t>) et des pratiques matrimoniales correctes (</w:t>
      </w:r>
      <w:hyperlink r:id="rId322">
        <w:r>
          <w:rPr>
            <w:lang w:val="fr_FR" w:bidi="fr_FR"/>
          </w:rPr>
          <w:rPr>
            <w:color w:val="0000EE"/>
            <w:u w:val="single"/>
          </w:rPr>
          <w:t>13.23–31</w:t>
        </w:r>
      </w:hyperlink>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hyperlink r:id="rId215">
        <w:r>
          <w:rPr>
            <w:lang w:val="fr_FR" w:bidi="fr_FR"/>
          </w:rPr>
          <w:rPr>
            <w:color w:val="0000EE"/>
            <w:u w:val="single"/>
          </w:rPr>
          <w:t>9.2</w:t>
        </w:r>
      </w:hyperlink>
      <w:r>
        <w:rPr>
          <w:lang w:val="fr_FR" w:bidi="fr_FR"/>
        </w:rPr>
        <w:t xml:space="preserve"> ; </w:t>
      </w:r>
      <w:hyperlink r:id="rId323">
        <w:r>
          <w:rPr>
            <w:lang w:val="fr_FR" w:bidi="fr_FR"/>
          </w:rPr>
          <w:rPr>
            <w:color w:val="0000EE"/>
            <w:u w:val="single"/>
          </w:rPr>
          <w:t>10.28</w:t>
        </w:r>
      </w:hyperlink>
      <w:r>
        <w:rPr>
          <w:lang w:val="fr_FR" w:bidi="fr_FR"/>
        </w:rPr>
        <w:t xml:space="preserve"> ; </w:t>
      </w:r>
      <w:hyperlink r:id="rId167">
        <w:r>
          <w:rPr>
            <w:lang w:val="fr_FR" w:bidi="fr_FR"/>
          </w:rPr>
          <w:rPr>
            <w:color w:val="0000EE"/>
            <w:u w:val="single"/>
          </w:rPr>
          <w:t>Esd 9.1–10.44</w:t>
        </w:r>
      </w:hyperlink>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hyperlink r:id="rId324">
        <w:r>
          <w:rPr>
            <w:lang w:val="fr_FR" w:bidi="fr_FR"/>
          </w:rPr>
          <w:rPr>
            <w:color w:val="0000EE"/>
            <w:u w:val="single"/>
          </w:rPr>
          <w:t>1R 11</w:t>
        </w:r>
      </w:hyperlink>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hyperlink r:id="rId325">
        <w:r>
          <w:rPr>
            <w:lang w:val="fr_FR" w:bidi="fr_FR"/>
          </w:rPr>
          <w:rPr>
            <w:color w:val="0000EE"/>
            <w:u w:val="single"/>
          </w:rPr>
          <w:t>Lv 21.14</w:t>
        </w:r>
      </w:hyperlink>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