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3">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4">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5">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6">
        <w:r>
          <w:rPr>
            <w:lang w:val="fr_FR" w:bidi="fr_FR"/>
          </w:rPr>
          <w:rPr>
            <w:color w:val="0000EE"/>
            <w:u w:val="single"/>
          </w:rPr>
          <w:t>Ps 139.7–10</w:t>
        </w:r>
      </w:hyperlink>
      <w:r>
        <w:rPr>
          <w:lang w:val="fr_FR" w:bidi="fr_FR"/>
        </w:rPr>
        <w:t>), ni désobéir à sa volonté sans en subir les conséquences (</w:t>
      </w:r>
      <w:hyperlink r:id="rId17">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18">
        <w:r>
          <w:rPr>
            <w:lang w:val="fr_FR" w:bidi="fr_FR"/>
          </w:rPr>
          <w:rPr>
            <w:color w:val="0000EE"/>
            <w:u w:val="single"/>
          </w:rPr>
          <w:t>Jon 3.8</w:t>
        </w:r>
      </w:hyperlink>
      <w:r>
        <w:rPr>
          <w:lang w:val="fr_FR" w:bidi="fr_FR"/>
        </w:rPr>
        <w:t xml:space="preserve"> ; voir aussi </w:t>
      </w:r>
      <w:hyperlink r:id="rId19">
        <w:r>
          <w:rPr>
            <w:lang w:val="fr_FR" w:bidi="fr_FR"/>
          </w:rPr>
          <w:rPr>
            <w:color w:val="0000EE"/>
            <w:u w:val="single"/>
          </w:rPr>
          <w:t>Na 3.1–4</w:t>
        </w:r>
      </w:hyperlink>
      <w:r>
        <w:rPr>
          <w:lang w:val="fr_FR" w:bidi="fr_FR"/>
        </w:rPr>
        <w:t>). Jonas ne veut pas que ces non-Israélites aient l'occasion de se repentir et d'être sauvés (</w:t>
      </w:r>
      <w:hyperlink r:id="rId20">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1">
        <w:r>
          <w:rPr>
            <w:lang w:val="fr_FR" w:bidi="fr_FR"/>
          </w:rPr>
          <w:rPr>
            <w:color w:val="0000EE"/>
            <w:u w:val="single"/>
          </w:rPr>
          <w:t>2Ch 2.16</w:t>
        </w:r>
      </w:hyperlink>
      <w:r>
        <w:rPr>
          <w:lang w:val="fr_FR" w:bidi="fr_FR"/>
        </w:rPr>
        <w:t xml:space="preserve"> ; </w:t>
      </w:r>
      <w:hyperlink r:id="rId22">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3">
        <w:r>
          <w:rPr>
            <w:lang w:val="fr_FR" w:bidi="fr_FR"/>
          </w:rPr>
          <w:rPr>
            <w:color w:val="0000EE"/>
            <w:u w:val="single"/>
          </w:rPr>
          <w:t>Jon 1.4</w:t>
        </w:r>
      </w:hyperlink>
      <w:r>
        <w:rPr>
          <w:lang w:val="fr_FR" w:bidi="fr_FR"/>
        </w:rPr>
        <w:t xml:space="preserve">, </w:t>
      </w:r>
      <w:hyperlink r:id="rId24">
        <w:r>
          <w:rPr>
            <w:lang w:val="fr_FR" w:bidi="fr_FR"/>
          </w:rPr>
          <w:rPr>
            <w:color w:val="0000EE"/>
            <w:u w:val="single"/>
          </w:rPr>
          <w:t>9</w:t>
        </w:r>
      </w:hyperlink>
      <w:r>
        <w:rPr>
          <w:lang w:val="fr_FR" w:bidi="fr_FR"/>
        </w:rPr>
        <w:t xml:space="preserve">, </w:t>
      </w:r>
      <w:hyperlink r:id="rId25">
        <w:r>
          <w:rPr>
            <w:lang w:val="fr_FR" w:bidi="fr_FR"/>
          </w:rPr>
          <w:rPr>
            <w:color w:val="0000EE"/>
            <w:u w:val="single"/>
          </w:rPr>
          <w:t>13–16</w:t>
        </w:r>
      </w:hyperlink>
      <w:r>
        <w:rPr>
          <w:lang w:val="fr_FR" w:bidi="fr_FR"/>
        </w:rPr>
        <w:t xml:space="preserve">, </w:t>
      </w:r>
      <w:hyperlink r:id="rId26">
        <w:r>
          <w:rPr>
            <w:lang w:val="fr_FR" w:bidi="fr_FR"/>
          </w:rPr>
          <w:rPr>
            <w:color w:val="0000EE"/>
            <w:u w:val="single"/>
          </w:rPr>
          <w:t xml:space="preserve">17 </w:t>
        </w:r>
      </w:hyperlink>
      <w:r>
        <w:rPr>
          <w:lang w:val="fr_FR" w:bidi="fr_FR"/>
        </w:rPr>
        <w:t xml:space="preserve">; </w:t>
      </w:r>
      <w:hyperlink r:id="rId27">
        <w:r>
          <w:rPr>
            <w:lang w:val="fr_FR" w:bidi="fr_FR"/>
          </w:rPr>
          <w:rPr>
            <w:color w:val="0000EE"/>
            <w:u w:val="single"/>
          </w:rPr>
          <w:t>2.3</w:t>
        </w:r>
      </w:hyperlink>
      <w:r>
        <w:rPr>
          <w:lang w:val="fr_FR" w:bidi="fr_FR"/>
        </w:rPr>
        <w:t xml:space="preserve">, </w:t>
      </w:r>
      <w:hyperlink r:id="rId28">
        <w:r>
          <w:rPr>
            <w:lang w:val="fr_FR" w:bidi="fr_FR"/>
          </w:rPr>
          <w:rPr>
            <w:color w:val="0000EE"/>
            <w:u w:val="single"/>
          </w:rPr>
          <w:t xml:space="preserve">10 </w:t>
        </w:r>
      </w:hyperlink>
      <w:r>
        <w:rPr>
          <w:lang w:val="fr_FR" w:bidi="fr_FR"/>
        </w:rPr>
        <w:t xml:space="preserve">; </w:t>
      </w:r>
      <w:hyperlink r:id="rId29">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1">
        <w:r>
          <w:rPr>
            <w:lang w:val="fr_FR" w:bidi="fr_FR"/>
          </w:rPr>
          <w:rPr>
            <w:color w:val="0000EE"/>
            <w:u w:val="single"/>
          </w:rPr>
          <w:t>Lv 16.8</w:t>
        </w:r>
      </w:hyperlink>
      <w:r>
        <w:rPr>
          <w:lang w:val="fr_FR" w:bidi="fr_FR"/>
        </w:rPr>
        <w:t xml:space="preserve"> ; </w:t>
      </w:r>
      <w:hyperlink r:id="rId32">
        <w:r>
          <w:rPr>
            <w:lang w:val="fr_FR" w:bidi="fr_FR"/>
          </w:rPr>
          <w:rPr>
            <w:color w:val="0000EE"/>
            <w:u w:val="single"/>
          </w:rPr>
          <w:t>Jos 18.6</w:t>
        </w:r>
      </w:hyperlink>
      <w:r>
        <w:rPr>
          <w:lang w:val="fr_FR" w:bidi="fr_FR"/>
        </w:rPr>
        <w:t xml:space="preserve"> ; </w:t>
      </w:r>
      <w:hyperlink r:id="rId33">
        <w:r>
          <w:rPr>
            <w:lang w:val="fr_FR" w:bidi="fr_FR"/>
          </w:rPr>
          <w:rPr>
            <w:color w:val="0000EE"/>
            <w:u w:val="single"/>
          </w:rPr>
          <w:t>1Ch 26.12–16</w:t>
        </w:r>
      </w:hyperlink>
      <w:r>
        <w:rPr>
          <w:lang w:val="fr_FR" w:bidi="fr_FR"/>
        </w:rPr>
        <w:t xml:space="preserve"> ; </w:t>
      </w:r>
      <w:hyperlink r:id="rId34">
        <w:r>
          <w:rPr>
            <w:lang w:val="fr_FR" w:bidi="fr_FR"/>
          </w:rPr>
          <w:rPr>
            <w:color w:val="0000EE"/>
            <w:u w:val="single"/>
          </w:rPr>
          <w:t>Ac 1.26</w:t>
        </w:r>
      </w:hyperlink>
      <w:r>
        <w:rPr>
          <w:lang w:val="fr_FR" w:bidi="fr_FR"/>
        </w:rPr>
        <w:t>). Pourtant, la divination en général, telle que pratiquée dans le monde antique, déplaisait au Seigneur (</w:t>
      </w:r>
      <w:hyperlink r:id="rId35">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6">
        <w:r>
          <w:rPr>
            <w:lang w:val="fr_FR" w:bidi="fr_FR"/>
          </w:rPr>
          <w:rPr>
            <w:color w:val="0000EE"/>
            <w:u w:val="single"/>
          </w:rPr>
          <w:t>Gn 41.12</w:t>
        </w:r>
      </w:hyperlink>
      <w:r>
        <w:rPr>
          <w:lang w:val="fr_FR" w:bidi="fr_FR"/>
        </w:rPr>
        <w:t xml:space="preserve"> ; </w:t>
      </w:r>
      <w:hyperlink r:id="rId37">
        <w:r>
          <w:rPr>
            <w:lang w:val="fr_FR" w:bidi="fr_FR"/>
          </w:rPr>
          <w:rPr>
            <w:color w:val="0000EE"/>
            <w:u w:val="single"/>
          </w:rPr>
          <w:t>Ex 1.15</w:t>
        </w:r>
      </w:hyperlink>
      <w:r>
        <w:rPr>
          <w:lang w:val="fr_FR" w:bidi="fr_FR"/>
        </w:rPr>
        <w:t xml:space="preserve"> ; </w:t>
      </w:r>
      <w:hyperlink r:id="rId38">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39">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0">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1">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4">
        <w:r>
          <w:rPr>
            <w:lang w:val="fr_FR" w:bidi="fr_FR"/>
          </w:rPr>
          <w:rPr>
            <w:color w:val="0000EE"/>
            <w:u w:val="single"/>
          </w:rPr>
          <w:t>1.9</w:t>
        </w:r>
      </w:hyperlink>
      <w:r>
        <w:rPr>
          <w:lang w:val="fr_FR" w:bidi="fr_FR"/>
        </w:rPr>
        <w:t xml:space="preserve">, </w:t>
      </w:r>
      <w:hyperlink r:id="rId42">
        <w:r>
          <w:rPr>
            <w:lang w:val="fr_FR" w:bidi="fr_FR"/>
          </w:rPr>
          <w:rPr>
            <w:color w:val="0000EE"/>
            <w:u w:val="single"/>
          </w:rPr>
          <w:t>16</w:t>
        </w:r>
      </w:hyperlink>
      <w:r>
        <w:rPr>
          <w:lang w:val="fr_FR" w:bidi="fr_FR"/>
        </w:rPr>
        <w:t xml:space="preserve"> ; voir aussi </w:t>
      </w:r>
      <w:hyperlink r:id="rId43">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4">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5">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6">
        <w:r>
          <w:rPr>
            <w:lang w:val="fr_FR" w:bidi="fr_FR"/>
          </w:rPr>
          <w:rPr>
            <w:color w:val="0000EE"/>
            <w:u w:val="single"/>
          </w:rPr>
          <w:t>Jon 4.6</w:t>
        </w:r>
      </w:hyperlink>
      <w:r>
        <w:rPr>
          <w:lang w:val="fr_FR" w:bidi="fr_FR"/>
        </w:rPr>
        <w:t xml:space="preserve">, </w:t>
      </w:r>
      <w:hyperlink r:id="rId47">
        <w:r>
          <w:rPr>
            <w:lang w:val="fr_FR" w:bidi="fr_FR"/>
          </w:rPr>
          <w:rPr>
            <w:color w:val="0000EE"/>
            <w:u w:val="single"/>
          </w:rPr>
          <w:t>7</w:t>
        </w:r>
      </w:hyperlink>
      <w:r>
        <w:rPr>
          <w:lang w:val="fr_FR" w:bidi="fr_FR"/>
        </w:rPr>
        <w:t xml:space="preserve">, </w:t>
      </w:r>
      <w:hyperlink r:id="rId48">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49">
        <w:r>
          <w:rPr>
            <w:lang w:val="fr_FR" w:bidi="fr_FR"/>
          </w:rPr>
          <w:rPr>
            <w:color w:val="0000EE"/>
            <w:u w:val="single"/>
          </w:rPr>
          <w:t xml:space="preserve">Es 14.15 </w:t>
        </w:r>
      </w:hyperlink>
      <w:r>
        <w:rPr>
          <w:lang w:val="fr_FR" w:bidi="fr_FR"/>
        </w:rPr>
        <w:t xml:space="preserve">; </w:t>
      </w:r>
      <w:hyperlink r:id="rId50">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1">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3">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6">
        <w:r>
          <w:rPr>
            <w:lang w:val="fr_FR" w:bidi="fr_FR"/>
          </w:rPr>
          <w:rPr>
            <w:color w:val="0000EE"/>
            <w:u w:val="single"/>
          </w:rPr>
          <w:t>Ps 139.7–10</w:t>
        </w:r>
      </w:hyperlink>
      <w:r>
        <w:rPr>
          <w:lang w:val="fr_FR" w:bidi="fr_FR"/>
        </w:rPr>
        <w:t xml:space="preserve"> ; </w:t>
      </w:r>
      <w:hyperlink r:id="rId54">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2">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6">
        <w:r>
          <w:rPr>
            <w:lang w:val="fr_FR" w:bidi="fr_FR"/>
          </w:rPr>
          <w:rPr>
            <w:color w:val="0000EE"/>
            <w:u w:val="single"/>
          </w:rPr>
          <w:t>4.11</w:t>
        </w:r>
      </w:hyperlink>
      <w:r>
        <w:rPr>
          <w:lang w:val="fr_FR" w:bidi="fr_FR"/>
        </w:rPr>
        <w:t xml:space="preserve">). Ce désir de la part de Dieu est précisément ce contre quoi Jonas lutte (voir </w:t>
      </w:r>
      <w:hyperlink r:id="rId20">
        <w:r>
          <w:rPr>
            <w:lang w:val="fr_FR" w:bidi="fr_FR"/>
          </w:rPr>
          <w:rPr>
            <w:color w:val="0000EE"/>
            <w:u w:val="single"/>
          </w:rPr>
          <w:t>4.2</w:t>
        </w:r>
      </w:hyperlink>
      <w:r>
        <w:rPr>
          <w:lang w:val="fr_FR" w:bidi="fr_FR"/>
        </w:rPr>
        <w:t xml:space="preserve">, </w:t>
      </w:r>
      <w:hyperlink r:id="rId57">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58">
        <w:r>
          <w:rPr>
            <w:lang w:val="fr_FR" w:bidi="fr_FR"/>
          </w:rPr>
          <w:rPr>
            <w:color w:val="0000EE"/>
            <w:u w:val="single"/>
          </w:rPr>
          <w:t>3.9</w:t>
        </w:r>
      </w:hyperlink>
      <w:r>
        <w:rPr>
          <w:lang w:val="fr_FR" w:bidi="fr_FR"/>
        </w:rPr>
        <w:t>). Jonas sait cependant que Dieu préfère que les gens se repentent plutôt que de les détruire (</w:t>
      </w:r>
      <w:hyperlink r:id="rId59">
        <w:r>
          <w:rPr>
            <w:lang w:val="fr_FR" w:bidi="fr_FR"/>
          </w:rPr>
          <w:rPr>
            <w:color w:val="0000EE"/>
            <w:u w:val="single"/>
          </w:rPr>
          <w:t>3.10</w:t>
        </w:r>
      </w:hyperlink>
      <w:r>
        <w:rPr>
          <w:lang w:val="fr_FR" w:bidi="fr_FR"/>
        </w:rPr>
        <w:t xml:space="preserve"> ; </w:t>
      </w:r>
      <w:hyperlink r:id="rId2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2">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0">
        <w:r>
          <w:rPr>
            <w:lang w:val="fr_FR" w:bidi="fr_FR"/>
          </w:rPr>
          <w:rPr>
            <w:color w:val="0000EE"/>
            <w:u w:val="single"/>
          </w:rPr>
          <w:t>2S 1.12</w:t>
        </w:r>
      </w:hyperlink>
      <w:r>
        <w:rPr>
          <w:lang w:val="fr_FR" w:bidi="fr_FR"/>
        </w:rPr>
        <w:t xml:space="preserve"> ; </w:t>
      </w:r>
      <w:hyperlink r:id="rId61">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2">
        <w:r>
          <w:rPr>
            <w:lang w:val="fr_FR" w:bidi="fr_FR"/>
          </w:rPr>
          <w:rPr>
            <w:color w:val="0000EE"/>
            <w:u w:val="single"/>
          </w:rPr>
          <w:t>Gn 37.34</w:t>
        </w:r>
      </w:hyperlink>
      <w:r>
        <w:rPr>
          <w:lang w:val="fr_FR" w:bidi="fr_FR"/>
        </w:rPr>
        <w:t xml:space="preserve"> ; </w:t>
      </w:r>
      <w:hyperlink r:id="rId63">
        <w:r>
          <w:rPr>
            <w:lang w:val="fr_FR" w:bidi="fr_FR"/>
          </w:rPr>
          <w:rPr>
            <w:color w:val="0000EE"/>
            <w:u w:val="single"/>
          </w:rPr>
          <w:t>Jb 16.15</w:t>
        </w:r>
      </w:hyperlink>
      <w:r>
        <w:rPr>
          <w:lang w:val="fr_FR" w:bidi="fr_FR"/>
        </w:rPr>
        <w:t xml:space="preserve"> ; </w:t>
      </w:r>
      <w:hyperlink r:id="rId64">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5">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6">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7">
        <w:r>
          <w:rPr>
            <w:lang w:val="fr_FR" w:bidi="fr_FR"/>
          </w:rPr>
          <w:rPr>
            <w:color w:val="0000EE"/>
            <w:u w:val="single"/>
          </w:rPr>
          <w:t>3.4</w:t>
        </w:r>
      </w:hyperlink>
      <w:r>
        <w:rPr>
          <w:lang w:val="fr_FR" w:bidi="fr_FR"/>
        </w:rPr>
        <w:t xml:space="preserve">). Mais Dieu est prêt à accueillir leur repentance avec miséricorde (voir </w:t>
      </w:r>
      <w:hyperlink r:id="rId20">
        <w:r>
          <w:rPr>
            <w:lang w:val="fr_FR" w:bidi="fr_FR"/>
          </w:rPr>
          <w:rPr>
            <w:color w:val="0000EE"/>
            <w:u w:val="single"/>
          </w:rPr>
          <w:t>4.2</w:t>
        </w:r>
      </w:hyperlink>
      <w:r>
        <w:rPr>
          <w:lang w:val="fr_FR" w:bidi="fr_FR"/>
        </w:rPr>
        <w:t xml:space="preserve">, </w:t>
      </w:r>
      <w:hyperlink r:id="rId56">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68">
        <w:r>
          <w:rPr>
            <w:lang w:val="fr_FR" w:bidi="fr_FR"/>
          </w:rPr>
          <w:rPr>
            <w:color w:val="0000EE"/>
            <w:u w:val="single"/>
          </w:rPr>
          <w:t>Ps 139.4</w:t>
        </w:r>
      </w:hyperlink>
      <w:r>
        <w:rPr>
          <w:lang w:val="fr_FR" w:bidi="fr_FR"/>
        </w:rPr>
        <w:t xml:space="preserve"> ; </w:t>
      </w:r>
      <w:hyperlink r:id="rId69">
        <w:r>
          <w:rPr>
            <w:lang w:val="fr_FR" w:bidi="fr_FR"/>
          </w:rPr>
          <w:rPr>
            <w:color w:val="0000EE"/>
            <w:u w:val="single"/>
          </w:rPr>
          <w:t>Es 46.10</w:t>
        </w:r>
      </w:hyperlink>
      <w:r>
        <w:rPr>
          <w:lang w:val="fr_FR" w:bidi="fr_FR"/>
        </w:rPr>
        <w:t xml:space="preserve"> ; </w:t>
      </w:r>
      <w:hyperlink r:id="rId70">
        <w:r>
          <w:rPr>
            <w:lang w:val="fr_FR" w:bidi="fr_FR"/>
          </w:rPr>
          <w:rPr>
            <w:color w:val="0000EE"/>
            <w:u w:val="single"/>
          </w:rPr>
          <w:t>Dn 2.28–29</w:t>
        </w:r>
      </w:hyperlink>
      <w:r>
        <w:rPr>
          <w:lang w:val="fr_FR" w:bidi="fr_FR"/>
        </w:rPr>
        <w:t xml:space="preserve"> ; </w:t>
      </w:r>
      <w:hyperlink r:id="rId71">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2">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1">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3">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4">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5">
        <w:r>
          <w:rPr>
            <w:lang w:val="fr_FR" w:bidi="fr_FR"/>
          </w:rPr>
          <w:rPr>
            <w:color w:val="0000EE"/>
            <w:u w:val="single"/>
          </w:rPr>
          <w:t>4.8–9</w:t>
        </w:r>
      </w:hyperlink>
      <w:r>
        <w:rPr>
          <w:lang w:val="fr_FR" w:bidi="fr_FR"/>
        </w:rPr>
        <w:t>), et son choix d'attendre dans l'espoir que la ville soit détruite (</w:t>
      </w:r>
      <w:hyperlink r:id="rId76">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7">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78">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79">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