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2 Peter 1:3, 2 Peter 1:3–11, 2 Peter 1:4, 2 Peter 1:5–7, 2 Peter 1:10, 2 Peter 1:12–15, 2 Peter 1:14, 2 Peter 1:16–18, 2 Peter 1:16–21, 2 Peter 1:19, 2 Peter 1:20–21, 2 Peter 2:1, 2 Peter 2:1–3, 2 Peter 2:2, 2 Peter 2:4, 2 Peter 2:4–10, 2 Peter 2:5, 2 Peter 2:6, 2 Peter 2:7–8, 2 Peter 2:9, 2 Peter 2:10a, 2 Peter 2:10b, 2 Peter 2:10–16, 2 Peter 2:11, 2 Peter 2:13, 2 Peter 2:15, 2 Peter 2:17–22, 2 Peter 2:18, 2 Peter 2:19, 2 Peter 2:20, 2 Peter 2:22, 2 Peter 3:1, 2 Peter 3:1–13, 2 Peter 3:2, 2 Peter 3:3, 2 Peter 3:4, 2 Peter 3:5, 2 Peter 3:7, 2 Peter 3:8, 2 Peter 3:10, 2 Peter 3:12, 2 Peter 3:13, 2 Peter 3:15, 2 Peter 3:16, 2 Peter 3:17–18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lang w:val="en_US" w:bidi="en_US"/>
        </w:rPr>
        <w:t>Simon was one of the most common Jewish names in the first century. Jesus gave him the name Peter (</w:t>
      </w:r>
      <w:hyperlink r:id="rId13">
        <w:r>
          <w:rPr>
            <w:lang w:val="en_US" w:bidi="en_US"/>
          </w:rPr>
          <w:rPr>
            <w:color w:val="0000EE"/>
            <w:u w:val="single"/>
          </w:rPr>
          <w:t>Matt 16:17–18</w:t>
        </w:r>
      </w:hyperlink>
      <w:r>
        <w:rPr>
          <w:lang w:val="en_US" w:bidi="en_US"/>
        </w:rPr>
        <w:t xml:space="preserve">). Many people in the Greco-Roman world would use both their given name in their native language and also a Greek name, since Greek was the </w:t>
      </w:r>
      <w:r>
        <w:rPr>
          <w:i/>
          <w:lang w:val="en_US" w:bidi="en_US"/>
        </w:rPr>
        <w:t>lingua franca</w:t>
      </w:r>
      <w:r>
        <w:rPr>
          <w:lang w:val="en_US" w:bidi="en_US"/>
        </w:rPr>
        <w:t xml:space="preserve"> (see </w:t>
      </w:r>
      <w:r>
        <w:rPr>
          <w:lang w:val="en_US" w:bidi="en_US"/>
        </w:rPr>
        <w:t>study note on Acts 7:58</w:t>
      </w:r>
      <w:r>
        <w:rPr>
          <w:lang w:val="en_US" w:bidi="en_US"/>
        </w:rPr>
        <w:t>). • a slave . . . of Jesus Christ: In the Old Testament, important leaders of God’s people are called servants of the Lord (</w:t>
      </w:r>
      <w:hyperlink r:id="rId14">
        <w:r>
          <w:rPr>
            <w:lang w:val="en_US" w:bidi="en_US"/>
          </w:rPr>
          <w:rPr>
            <w:color w:val="0000EE"/>
            <w:u w:val="single"/>
          </w:rPr>
          <w:t>Josh 14:7</w:t>
        </w:r>
      </w:hyperlink>
      <w:r>
        <w:rPr>
          <w:lang w:val="en_US" w:bidi="en_US"/>
        </w:rPr>
        <w:t xml:space="preserve">; </w:t>
      </w:r>
      <w:hyperlink r:id="rId15">
        <w:r>
          <w:rPr>
            <w:lang w:val="en_US" w:bidi="en_US"/>
          </w:rPr>
          <w:rPr>
            <w:color w:val="0000EE"/>
            <w:u w:val="single"/>
          </w:rPr>
          <w:t>24:29</w:t>
        </w:r>
      </w:hyperlink>
      <w:r>
        <w:rPr>
          <w:lang w:val="en_US" w:bidi="en_US"/>
        </w:rPr>
        <w:t xml:space="preserve">; </w:t>
      </w:r>
      <w:hyperlink r:id="rId16">
        <w:r>
          <w:rPr>
            <w:lang w:val="en_US" w:bidi="en_US"/>
          </w:rPr>
          <w:rPr>
            <w:color w:val="0000EE"/>
            <w:u w:val="single"/>
          </w:rPr>
          <w:t>2 Kgs 10:10</w:t>
        </w:r>
      </w:hyperlink>
      <w:r>
        <w:rPr>
          <w:lang w:val="en_US" w:bidi="en_US"/>
        </w:rPr>
        <w:t xml:space="preserve">). The title underscores Peter’s submission to Christ and suggests that he had an important role in God’s plan. • We probably refers to Jewish Christians; the recipients were mostly Gentile Christians. In the new covenant, Gentile and Jewish Christians share the same precious faith and are on an equal footing as God’s people (see </w:t>
      </w:r>
      <w:hyperlink r:id="rId17">
        <w:r>
          <w:rPr>
            <w:lang w:val="en_US" w:bidi="en_US"/>
          </w:rPr>
          <w:rPr>
            <w:color w:val="0000EE"/>
            <w:u w:val="single"/>
          </w:rPr>
          <w:t>Gal 3:26–29</w:t>
        </w:r>
      </w:hyperlink>
      <w:r>
        <w:rPr>
          <w:lang w:val="en_US" w:bidi="en_US"/>
        </w:rPr>
        <w:t xml:space="preserve">). • This is one of the few places in the New Testament where Jesus Christ is called God (see also </w:t>
      </w:r>
      <w:hyperlink r:id="rId18">
        <w:r>
          <w:rPr>
            <w:lang w:val="en_US" w:bidi="en_US"/>
          </w:rPr>
          <w:rPr>
            <w:color w:val="0000EE"/>
            <w:u w:val="single"/>
          </w:rPr>
          <w:t>John 1:1</w:t>
        </w:r>
      </w:hyperlink>
      <w:r>
        <w:rPr>
          <w:lang w:val="en_US" w:bidi="en_US"/>
        </w:rPr>
        <w:t xml:space="preserve">; </w:t>
      </w:r>
      <w:hyperlink r:id="rId19">
        <w:r>
          <w:rPr>
            <w:lang w:val="en_US" w:bidi="en_US"/>
          </w:rPr>
          <w:rPr>
            <w:color w:val="0000EE"/>
            <w:u w:val="single"/>
          </w:rPr>
          <w:t>20:28</w:t>
        </w:r>
      </w:hyperlink>
      <w:r>
        <w:rPr>
          <w:lang w:val="en_US" w:bidi="en_US"/>
        </w:rPr>
        <w:t xml:space="preserve">; </w:t>
      </w:r>
      <w:hyperlink r:id="rId20">
        <w:r>
          <w:rPr>
            <w:lang w:val="en_US" w:bidi="en_US"/>
          </w:rPr>
          <w:rPr>
            <w:color w:val="0000EE"/>
            <w:u w:val="single"/>
          </w:rPr>
          <w:t>Rom 9:5</w:t>
        </w:r>
      </w:hyperlink>
      <w:r>
        <w:rPr>
          <w:lang w:val="en_US" w:bidi="en_US"/>
        </w:rPr>
        <w:t xml:space="preserve">; </w:t>
      </w:r>
      <w:hyperlink r:id="rId21">
        <w:r>
          <w:rPr>
            <w:lang w:val="en_US" w:bidi="en_US"/>
          </w:rPr>
          <w:rPr>
            <w:color w:val="0000EE"/>
            <w:u w:val="single"/>
          </w:rPr>
          <w:t>Titus 2:13</w:t>
        </w:r>
      </w:hyperlink>
      <w:r>
        <w:rPr>
          <w:lang w:val="en_US" w:bidi="en_US"/>
        </w:rPr>
        <w:t xml:space="preserve">; </w:t>
      </w:r>
      <w:hyperlink r:id="rId22">
        <w:r>
          <w:rPr>
            <w:lang w:val="en_US" w:bidi="en_US"/>
          </w:rPr>
          <w:rPr>
            <w:color w:val="0000EE"/>
            <w:u w:val="single"/>
          </w:rPr>
          <w:t>Heb 1:8</w:t>
        </w:r>
      </w:hyperlink>
      <w:r>
        <w:rPr>
          <w:lang w:val="en_US" w:bidi="en_US"/>
        </w:rPr>
        <w:t xml:space="preserve">; </w:t>
      </w:r>
      <w:hyperlink r:id="rId23">
        <w:r>
          <w:rPr>
            <w:lang w:val="en_US" w:bidi="en_US"/>
          </w:rPr>
          <w:rPr>
            <w:color w:val="0000EE"/>
            <w:u w:val="single"/>
          </w:rPr>
          <w:t>1 Jn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lang w:val="en_US" w:bidi="en_US"/>
        </w:rPr>
        <w:t xml:space="preserve">By his divine power, God has (literally </w:t>
      </w:r>
      <w:r>
        <w:rPr>
          <w:i/>
          <w:lang w:val="en_US" w:bidi="en_US"/>
        </w:rPr>
        <w:t>His divine power has</w:t>
      </w:r>
      <w:r>
        <w:rPr>
          <w:lang w:val="en_US" w:bidi="en_US"/>
        </w:rPr>
        <w:t xml:space="preserve">): The name of God does not occur in the Greek text; Peter could be referring to the </w:t>
      </w:r>
      <w:r>
        <w:rPr>
          <w:i/>
          <w:lang w:val="en_US" w:bidi="en_US"/>
        </w:rPr>
        <w:t>divine power</w:t>
      </w:r>
      <w:r>
        <w:rPr>
          <w:lang w:val="en_US" w:bidi="en_US"/>
        </w:rPr>
        <w:t xml:space="preserve"> of “Jesus our Lord” (</w:t>
      </w:r>
      <w:hyperlink r:id="rId2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An explanation of all that God has given us in Christ (</w:t>
      </w:r>
      <w:hyperlink r:id="rId25">
        <w:r>
          <w:rPr>
            <w:lang w:val="en_US" w:bidi="en_US"/>
          </w:rPr>
          <w:rPr>
            <w:color w:val="0000EE"/>
            <w:u w:val="single"/>
          </w:rPr>
          <w:t>1:3–4</w:t>
        </w:r>
      </w:hyperlink>
      <w:r>
        <w:rPr>
          <w:lang w:val="en_US" w:bidi="en_US"/>
        </w:rPr>
        <w:t>) forms the basis for an urgent exhortation to grow in the knowledge of Christ (</w:t>
      </w:r>
      <w:hyperlink r:id="rId26">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lang w:val="en_US" w:bidi="en_US"/>
        </w:rPr>
        <w:t xml:space="preserve">enable you to share his divine nature: Peter probably did not mean that our souls are merged with God but that believers share God’s qualities (cp. </w:t>
      </w:r>
      <w:hyperlink r:id="rId27">
        <w:r>
          <w:rPr>
            <w:lang w:val="en_US" w:bidi="en_US"/>
          </w:rPr>
          <w:rPr>
            <w:color w:val="0000EE"/>
            <w:u w:val="single"/>
          </w:rPr>
          <w:t>Lev 11:44</w:t>
        </w:r>
      </w:hyperlink>
      <w:r>
        <w:rPr>
          <w:lang w:val="en_US" w:bidi="en_US"/>
        </w:rPr>
        <w:t xml:space="preserve">; </w:t>
      </w:r>
      <w:hyperlink r:id="rId28">
        <w:r>
          <w:rPr>
            <w:lang w:val="en_US" w:bidi="en_US"/>
          </w:rPr>
          <w:rPr>
            <w:color w:val="0000EE"/>
            <w:u w:val="single"/>
          </w:rPr>
          <w:t>Matt 5:43–48</w:t>
        </w:r>
      </w:hyperlink>
      <w:r>
        <w:rPr>
          <w:lang w:val="en_US" w:bidi="en_US"/>
        </w:rPr>
        <w:t xml:space="preserve">; </w:t>
      </w:r>
      <w:hyperlink r:id="rId29">
        <w:r>
          <w:rPr>
            <w:lang w:val="en_US" w:bidi="en_US"/>
          </w:rPr>
          <w:rPr>
            <w:color w:val="0000EE"/>
            <w:u w:val="single"/>
          </w:rPr>
          <w:t>Eph 4:24</w:t>
        </w:r>
      </w:hyperlink>
      <w:r>
        <w:rPr>
          <w:lang w:val="en_US" w:bidi="en_US"/>
        </w:rPr>
        <w:t xml:space="preserve">; </w:t>
      </w:r>
      <w:hyperlink r:id="rId30">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 stair-step structure of these verses, with each virtue leading to another, is a common literary device called a </w:t>
      </w:r>
      <w:r>
        <w:rPr>
          <w:i/>
          <w:lang w:val="en_US" w:bidi="en_US"/>
        </w:rPr>
        <w:t>sorites</w:t>
      </w:r>
      <w:r>
        <w:rPr>
          <w:lang w:val="en_US" w:bidi="en_US"/>
        </w:rPr>
        <w:t>. The sequence in such passages is not stressed—e.g., Peter does not imply that moral excellence must come before knowledge. Yet love is the pinnacle of the virtues (</w:t>
      </w:r>
      <w:hyperlink r:id="rId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r>
        <w:rPr>
          <w:lang w:val="en_US" w:bidi="en_US"/>
        </w:rPr>
      </w:r>
      <w:r>
        <w:rPr>
          <w:lang w:val="en_US" w:bidi="en_US"/>
        </w:rPr>
        <w:t xml:space="preserve">dear brothers and sisters: This Greek term (adelphoi) refers to people, both male and female, who are members of the same family. • Work hard to prove (literally </w:t>
      </w:r>
      <w:r>
        <w:rPr>
          <w:i/>
          <w:lang w:val="en_US" w:bidi="en_US"/>
        </w:rPr>
        <w:t>Be zealous to make certain</w:t>
      </w:r>
      <w:r>
        <w:rPr>
          <w:lang w:val="en_US" w:bidi="en_US"/>
        </w:rPr>
        <w:t>): Peter did not mean that our being chosen by God for salvation depends on what we do, but that our zeal to grow in Christian virtue confirms that we have, indeed, been chosen by God.</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which an old and respected leader gives final instructions to his children or others on his deathbed (cp. </w:t>
      </w:r>
      <w:hyperlink r:id="rId32">
        <w:r>
          <w:rPr>
            <w:lang w:val="en_US" w:bidi="en_US"/>
          </w:rPr>
          <w:rPr>
            <w:color w:val="0000EE"/>
            <w:u w:val="single"/>
          </w:rPr>
          <w:t>Deut 31–33</w:t>
        </w:r>
      </w:hyperlink>
      <w:r>
        <w:rPr>
          <w:lang w:val="en_US" w:bidi="en_US"/>
        </w:rPr>
        <w:t xml:space="preserve">; </w:t>
      </w:r>
      <w:hyperlink r:id="rId33">
        <w:r>
          <w:rPr>
            <w:lang w:val="en_US" w:bidi="en_US"/>
          </w:rPr>
          <w:rPr>
            <w:color w:val="0000EE"/>
            <w:u w:val="single"/>
          </w:rPr>
          <w:t>Josh 24</w:t>
        </w:r>
      </w:hyperlink>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in a vision, but it is more likely that Peter was recalling Jesus’ prophecy about his death (</w:t>
      </w:r>
      <w:hyperlink r:id="rId34">
        <w:r>
          <w:rPr>
            <w:lang w:val="en_US" w:bidi="en_US"/>
          </w:rPr>
          <w:rPr>
            <w:color w:val="0000EE"/>
            <w:u w:val="single"/>
          </w:rPr>
          <w:t>John 21:18–19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r>
        <w:rPr>
          <w:lang w:val="en_US" w:bidi="en_US"/>
        </w:rPr>
      </w:r>
      <w:r>
        <w:rPr>
          <w:lang w:val="en_US" w:bidi="en_US"/>
        </w:rPr>
        <w:t xml:space="preserve">clever stories (literally </w:t>
      </w:r>
      <w:r>
        <w:rPr>
          <w:i/>
          <w:lang w:val="en_US" w:bidi="en_US"/>
        </w:rPr>
        <w:t>cleverly invented myths</w:t>
      </w:r>
      <w:r>
        <w:rPr>
          <w:lang w:val="en_US" w:bidi="en_US"/>
        </w:rPr>
        <w:t>): The false teachers were probably charging that the message of Christ’s return was just an edifying fable with no factual truth. • We saw his majestic splendor with our own eyes: At Jesus’ transfiguration (</w:t>
      </w:r>
      <w:hyperlink r:id="rId35">
        <w:r>
          <w:rPr>
            <w:lang w:val="en_US" w:bidi="en_US"/>
          </w:rPr>
          <w:rPr>
            <w:color w:val="0000EE"/>
            <w:u w:val="single"/>
          </w:rPr>
          <w:t>Matt 17:1–9</w:t>
        </w:r>
      </w:hyperlink>
      <w:r>
        <w:rPr>
          <w:lang w:val="en_US" w:bidi="en_US"/>
        </w:rPr>
        <w:t xml:space="preserve">; </w:t>
      </w:r>
      <w:hyperlink r:id="rId36">
        <w:r>
          <w:rPr>
            <w:lang w:val="en_US" w:bidi="en_US"/>
          </w:rPr>
          <w:rPr>
            <w:color w:val="0000EE"/>
            <w:u w:val="single"/>
          </w:rPr>
          <w:t>Mark 9:2–8</w:t>
        </w:r>
      </w:hyperlink>
      <w:r>
        <w:rPr>
          <w:lang w:val="en_US" w:bidi="en_US"/>
        </w:rPr>
        <w:t xml:space="preserve">; </w:t>
      </w:r>
      <w:hyperlink r:id="rId37">
        <w:r>
          <w:rPr>
            <w:lang w:val="en_US" w:bidi="en_US"/>
          </w:rPr>
          <w:rPr>
            <w:color w:val="0000EE"/>
            <w:u w:val="single"/>
          </w:rPr>
          <w:t>Luke 9:28–36</w:t>
        </w:r>
      </w:hyperlink>
      <w:r>
        <w:rPr>
          <w:lang w:val="en_US" w:bidi="en_US"/>
        </w:rPr>
        <w:t>), which prefigured Christ’s return by revealing Jesus as the glorious King. Peter’s confidence was not based on human speculation but on eyewitness experience.</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 Peter’s denunciation of the false teachers (ch </w:t>
      </w:r>
      <w:hyperlink r:id="rId38">
        <w:r>
          <w:rPr>
            <w:lang w:val="en_US" w:bidi="en_US"/>
          </w:rPr>
          <w:rPr>
            <w:color w:val="0000EE"/>
            <w:u w:val="single"/>
          </w:rPr>
          <w:t>2</w:t>
        </w:r>
      </w:hyperlink>
      <w:r>
        <w:rPr>
          <w:lang w:val="en_US" w:bidi="en_US"/>
        </w:rPr>
        <w:t xml:space="preserve">) is framed by this teaching about the certainty of Jesus’ return (see also </w:t>
      </w:r>
      <w:hyperlink r:id="rId39">
        <w:r>
          <w:rPr>
            <w:lang w:val="en_US" w:bidi="en_US"/>
          </w:rPr>
          <w:rPr>
            <w:color w:val="0000EE"/>
            <w:u w:val="single"/>
          </w:rPr>
          <w:t>3:1–13</w:t>
        </w:r>
      </w:hyperlink>
      <w:r>
        <w:rPr>
          <w:lang w:val="en_US" w:bidi="en_US"/>
        </w:rPr>
        <w:t>). The false teachers were probably denying the reality of Christ’s return and judgment. Peter’s eyewitness experience (</w:t>
      </w:r>
      <w:hyperlink r:id="rId40">
        <w:r>
          <w:rPr>
            <w:lang w:val="en_US" w:bidi="en_US"/>
          </w:rPr>
          <w:rPr>
            <w:color w:val="0000EE"/>
            <w:u w:val="single"/>
          </w:rPr>
          <w:t>1:16–18</w:t>
        </w:r>
      </w:hyperlink>
      <w:r>
        <w:rPr>
          <w:lang w:val="en_US" w:bidi="en_US"/>
        </w:rPr>
        <w:t>) and the intrinsic reliability of scriptural prophecy (</w:t>
      </w:r>
      <w:hyperlink r:id="rId41">
        <w:r>
          <w:rPr>
            <w:lang w:val="en_US" w:bidi="en_US"/>
          </w:rPr>
          <w:rPr>
            <w:color w:val="0000EE"/>
            <w:u w:val="single"/>
          </w:rPr>
          <w:t>1:19–21</w:t>
        </w:r>
      </w:hyperlink>
      <w:r>
        <w:rPr>
          <w:lang w:val="en_US" w:bidi="en_US"/>
        </w:rPr>
        <w:t>) make Christ’s return a certainty.</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r>
        <w:rPr>
          <w:lang w:val="en_US" w:bidi="en_US"/>
        </w:rPr>
      </w:r>
      <w:r>
        <w:rPr>
          <w:lang w:val="en_US" w:bidi="en_US"/>
        </w:rPr>
        <w:t xml:space="preserve">The word Day is capitalized because it is shorthand for </w:t>
      </w:r>
      <w:r>
        <w:rPr>
          <w:i/>
          <w:lang w:val="en_US" w:bidi="en_US"/>
        </w:rPr>
        <w:t>the day of the Lord,</w:t>
      </w:r>
      <w:r>
        <w:rPr>
          <w:lang w:val="en_US" w:bidi="en_US"/>
        </w:rPr>
        <w:t xml:space="preserve"> the time when God intervenes in history to save his people and judge his enemies (see </w:t>
      </w:r>
      <w:hyperlink r:id="rId42">
        <w:r>
          <w:rPr>
            <w:lang w:val="en_US" w:bidi="en_US"/>
          </w:rPr>
          <w:rPr>
            <w:color w:val="0000EE"/>
            <w:u w:val="single"/>
          </w:rPr>
          <w:t>Isa 13:4–12</w:t>
        </w:r>
      </w:hyperlink>
      <w:r>
        <w:rPr>
          <w:lang w:val="en_US" w:bidi="en_US"/>
        </w:rPr>
        <w:t xml:space="preserve">; </w:t>
      </w:r>
      <w:hyperlink r:id="rId43">
        <w:r>
          <w:rPr>
            <w:lang w:val="en_US" w:bidi="en_US"/>
          </w:rPr>
          <w:rPr>
            <w:color w:val="0000EE"/>
            <w:u w:val="single"/>
          </w:rPr>
          <w:t>Joel 2:1–32</w:t>
        </w:r>
      </w:hyperlink>
      <w:r>
        <w:rPr>
          <w:lang w:val="en_US" w:bidi="en_US"/>
        </w:rPr>
        <w:t xml:space="preserve">; </w:t>
      </w:r>
      <w:hyperlink r:id="rId44">
        <w:r>
          <w:rPr>
            <w:lang w:val="en_US" w:bidi="en_US"/>
          </w:rPr>
          <w:rPr>
            <w:color w:val="0000EE"/>
            <w:u w:val="single"/>
          </w:rPr>
          <w:t>Zeph 2:1–3</w:t>
        </w:r>
      </w:hyperlink>
      <w:r>
        <w:rPr>
          <w:lang w:val="en_US" w:bidi="en_US"/>
        </w:rPr>
        <w:t>). The first coming of Christ inaugurated the day of the Lord’s salvation for his people. A future day of the Lord’s judgment on his enemies is yet to come. • Christ the Morning Star: The planet Venus, known as the “morning star,” often appears above the eastern horizon just before dawn. Peter reverses the order of natural events: The dawning of the day of the Lord leads to the Morning Star’s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lang w:val="en_US" w:bidi="en_US"/>
        </w:rPr>
        <w:t xml:space="preserve">came from the prophet’s own understanding (or </w:t>
      </w:r>
      <w:r>
        <w:rPr>
          <w:i/>
          <w:lang w:val="en_US" w:bidi="en_US"/>
        </w:rPr>
        <w:t>is a matter of one’s own interpretation</w:t>
      </w:r>
      <w:r>
        <w:rPr>
          <w:lang w:val="en_US" w:bidi="en_US"/>
        </w:rPr>
        <w:t>): The point is probably that the prophets were not left on their own to interpret the visions that God gave them. God made the meaning clear to the prophets, so that they could prophesy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lang w:val="en_US" w:bidi="en_US"/>
        </w:rPr>
        <w:t xml:space="preserve">They will: Peter’s use of the future tense in </w:t>
      </w:r>
      <w:hyperlink r:id="rId45">
        <w:r>
          <w:rPr>
            <w:lang w:val="en_US" w:bidi="en_US"/>
          </w:rPr>
          <w:rPr>
            <w:color w:val="0000EE"/>
            <w:u w:val="single"/>
          </w:rPr>
          <w:t>2:1–3</w:t>
        </w:r>
      </w:hyperlink>
      <w:r>
        <w:rPr>
          <w:lang w:val="en_US" w:bidi="en_US"/>
        </w:rPr>
        <w:t xml:space="preserve"> does not imply that false prophets had not yet come, but it alludes to Jesus’ prediction that false teachers would arise (</w:t>
      </w:r>
      <w:hyperlink r:id="rId46">
        <w:r>
          <w:rPr>
            <w:lang w:val="en_US" w:bidi="en_US"/>
          </w:rPr>
          <w:rPr>
            <w:color w:val="0000EE"/>
            <w:u w:val="single"/>
          </w:rPr>
          <w:t>Matt 24:11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Mark 13:22</w:t>
        </w:r>
      </w:hyperlink>
      <w:r>
        <w:rPr>
          <w:lang w:val="en_US" w:bidi="en_US"/>
        </w:rPr>
        <w:t xml:space="preserve">; cp. </w:t>
      </w:r>
      <w:hyperlink r:id="rId49">
        <w:r>
          <w:rPr>
            <w:lang w:val="en_US" w:bidi="en_US"/>
          </w:rPr>
          <w:rPr>
            <w:color w:val="0000EE"/>
            <w:u w:val="single"/>
          </w:rPr>
          <w:t>Acts 20:29–31</w:t>
        </w:r>
      </w:hyperlink>
      <w:r>
        <w:rPr>
          <w:lang w:val="en_US" w:bidi="en_US"/>
        </w:rPr>
        <w:t xml:space="preserve">; </w:t>
      </w:r>
      <w:hyperlink r:id="rId50">
        <w:r>
          <w:rPr>
            <w:lang w:val="en_US" w:bidi="en_US"/>
          </w:rPr>
          <w:rPr>
            <w:color w:val="0000EE"/>
            <w:u w:val="single"/>
          </w:rPr>
          <w:t>2 Tim 3:1–6</w:t>
        </w:r>
      </w:hyperlink>
      <w:r>
        <w:rPr>
          <w:lang w:val="en_US" w:bidi="en_US"/>
        </w:rPr>
        <w:t xml:space="preserve">). The false teachers who had arisen fulfilled that prediction. • deny the Master who bought them: The false teachers might have been overtly renouncing Christ, but it is more likely that their immoral conduct constituted a denial of Christ (cp. </w:t>
      </w:r>
      <w:hyperlink r:id="rId51">
        <w:r>
          <w:rPr>
            <w:lang w:val="en_US" w:bidi="en_US"/>
          </w:rPr>
          <w:rPr>
            <w:color w:val="0000EE"/>
            <w:u w:val="single"/>
          </w:rPr>
          <w:t>Titus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Alongside authentic prophets (</w:t>
      </w:r>
      <w:hyperlink r:id="rId52">
        <w:r>
          <w:rPr>
            <w:lang w:val="en_US" w:bidi="en_US"/>
          </w:rPr>
          <w:rPr>
            <w:color w:val="0000EE"/>
            <w:u w:val="single"/>
          </w:rPr>
          <w:t>1:20–21</w:t>
        </w:r>
      </w:hyperlink>
      <w:r>
        <w:rPr>
          <w:lang w:val="en_US" w:bidi="en_US"/>
        </w:rPr>
        <w:t>), there have always been false prophets who receive God’s judgment.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of the saddest effects of false teaching is that the way of truth will be slandered by a watching world. By their immoral and greedy conduct, false teachers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r>
        <w:rPr>
          <w:lang w:val="en_US" w:bidi="en_US"/>
        </w:rPr>
      </w:r>
      <w:r>
        <w:rPr>
          <w:lang w:val="en_US" w:bidi="en_US"/>
        </w:rPr>
        <w:t xml:space="preserve">The first example of judgment is the angels who sinned: The widespread Jewish tradition was that “the sons of God” in </w:t>
      </w:r>
      <w:hyperlink r:id="rId53">
        <w:r>
          <w:rPr>
            <w:lang w:val="en_US" w:bidi="en_US"/>
          </w:rPr>
          <w:rPr>
            <w:color w:val="0000EE"/>
            <w:u w:val="single"/>
          </w:rPr>
          <w:t>Gen 6:1–5</w:t>
        </w:r>
      </w:hyperlink>
      <w:r>
        <w:rPr>
          <w:lang w:val="en_US" w:bidi="en_US"/>
        </w:rPr>
        <w:t xml:space="preserve"> (understood as angels) had intercourse with women and were therefore judged by God at that time (see </w:t>
      </w:r>
      <w:r>
        <w:rPr>
          <w:i/>
          <w:lang w:val="en_US" w:bidi="en_US"/>
        </w:rPr>
        <w:t>1 Enoch</w:t>
      </w:r>
      <w:r>
        <w:rPr>
          <w:lang w:val="en_US" w:bidi="en_US"/>
        </w:rPr>
        <w:t xml:space="preserve"> 6–10; cp. </w:t>
      </w:r>
      <w:hyperlink r:id="rId54">
        <w:r>
          <w:rPr>
            <w:lang w:val="en_US" w:bidi="en_US"/>
          </w:rPr>
          <w:rPr>
            <w:color w:val="0000EE"/>
            <w:u w:val="single"/>
          </w:rPr>
          <w:t>1 Pet 3:19–20</w:t>
        </w:r>
      </w:hyperlink>
      <w:r>
        <w:rPr>
          <w:lang w:val="en_US" w:bidi="en_US"/>
        </w:rPr>
        <w:t xml:space="preserve">; </w:t>
      </w:r>
      <w:hyperlink r:id="rId55">
        <w:r>
          <w:rPr>
            <w:lang w:val="en_US" w:bidi="en_US"/>
          </w:rPr>
          <w:rPr>
            <w:color w:val="0000EE"/>
            <w:u w:val="single"/>
          </w:rPr>
          <w:t>Jude 1:6</w:t>
        </w:r>
      </w:hyperlink>
      <w:r>
        <w:rPr>
          <w:lang w:val="en_US" w:bidi="en_US"/>
        </w:rPr>
        <w:t>). • in gloomy pits of darkness: This description of the underworld was popular in the ancient world and is probably metaphorical.</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Old Testament examples of judgment show that God will vindicate those who remain faithful to him and will condemn those who deny him, including the false teachers (see </w:t>
      </w:r>
      <w:hyperlink r:id="rId5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at the time of Noah. In the flood, God destroyed all human life apart from Noah and his family (see </w:t>
      </w:r>
      <w:hyperlink r:id="rId57">
        <w:r>
          <w:rPr>
            <w:lang w:val="en_US" w:bidi="en_US"/>
          </w:rPr>
          <w:rPr>
            <w:color w:val="0000EE"/>
            <w:u w:val="single"/>
          </w:rPr>
          <w:t>Gen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of these cities were so immoral that God rained down sulfur from heaven to destroy them (</w:t>
      </w:r>
      <w:hyperlink r:id="rId58">
        <w:r>
          <w:rPr>
            <w:lang w:val="en_US" w:bidi="en_US"/>
          </w:rPr>
          <w:rPr>
            <w:color w:val="0000EE"/>
            <w:u w:val="single"/>
          </w:rPr>
          <w:t>Gen 19:24</w:t>
        </w:r>
      </w:hyperlink>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lang w:val="en_US" w:bidi="en_US"/>
        </w:rPr>
        <w:t>the Lord knows how to rescue godly people from their trials: As illustrated by Noah’s family (</w:t>
      </w:r>
      <w:hyperlink r:id="rId59">
        <w:r>
          <w:rPr>
            <w:lang w:val="en_US" w:bidi="en_US"/>
          </w:rPr>
          <w:rPr>
            <w:color w:val="0000EE"/>
            <w:u w:val="single"/>
          </w:rPr>
          <w:t>2:5</w:t>
        </w:r>
      </w:hyperlink>
      <w:r>
        <w:rPr>
          <w:lang w:val="en_US" w:bidi="en_US"/>
        </w:rPr>
        <w:t>) and Lot (</w:t>
      </w:r>
      <w:hyperlink r:id="rId60">
        <w:r>
          <w:rPr>
            <w:lang w:val="en_US" w:bidi="en_US"/>
          </w:rPr>
          <w:rPr>
            <w:color w:val="0000EE"/>
            <w:u w:val="single"/>
          </w:rPr>
          <w:t>2:7</w:t>
        </w:r>
      </w:hyperlink>
      <w:r>
        <w:rPr>
          <w:lang w:val="en_US" w:bidi="en_US"/>
        </w:rPr>
        <w:t>), the Lord is faithful to his own people. Peter’s readers needed assurance that their struggles to live godly lives in the face of false teaching and the world’s scorn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r>
        <w:rPr>
          <w:lang w:val="en_US" w:bidi="en_US"/>
        </w:rPr>
      </w:r>
      <w:r>
        <w:rPr>
          <w:lang w:val="en_US" w:bidi="en_US"/>
        </w:rPr>
        <w:t xml:space="preserve">twisted sexual desire: The reference is to illicit sexual desire generally and possibly to homosexuality in particular (cp. reference to Sodom and Gomorrah, </w:t>
      </w:r>
      <w:hyperlink r:id="rId61">
        <w:r>
          <w:rPr>
            <w:lang w:val="en_US" w:bidi="en_US"/>
          </w:rPr>
          <w:rPr>
            <w:color w:val="0000EE"/>
            <w:u w:val="single"/>
          </w:rPr>
          <w:t>2:6</w:t>
        </w:r>
      </w:hyperlink>
      <w:r>
        <w:rPr>
          <w:lang w:val="en_US" w:bidi="en_US"/>
        </w:rPr>
        <w:t>). • The false teachers were so arrogant that they refused to listen to any authority but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lang w:val="en_US" w:bidi="en_US"/>
        </w:rPr>
        <w:t xml:space="preserve">supernatural beings: Probably evil angels, in contrast to the angels of </w:t>
      </w:r>
      <w:hyperlink r:id="rId62">
        <w:r>
          <w:rPr>
            <w:lang w:val="en_US" w:bidi="en_US"/>
          </w:rPr>
          <w:rPr>
            <w:color w:val="0000EE"/>
            <w:u w:val="single"/>
          </w:rPr>
          <w:t>2:11</w:t>
        </w:r>
      </w:hyperlink>
      <w:r>
        <w:rPr>
          <w:lang w:val="en_US" w:bidi="en_US"/>
        </w:rPr>
        <w:t>. It is wrong to scoff even at evil angels, because they bear the mark of their glorious origin—they have real power and pose a real threat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profile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lang w:val="en_US" w:bidi="en_US"/>
        </w:rPr>
        <w:t xml:space="preserve">Even angels </w:t>
      </w:r>
      <w:r>
        <w:rPr>
          <w:i/>
          <w:lang w:val="en_US" w:bidi="en_US"/>
        </w:rPr>
        <w:t>. . .</w:t>
      </w:r>
      <w:r>
        <w:rPr>
          <w:lang w:val="en_US" w:bidi="en_US"/>
        </w:rPr>
        <w:t xml:space="preserve"> do not dare to charge evil supernatural beings with blasphemy, but the false teachers were so arrogant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 xml:space="preserve">They delight in deception even as they eat with you in your fellowship meals: Cp. </w:t>
      </w:r>
      <w:hyperlink r:id="rId63">
        <w:r>
          <w:rPr>
            <w:lang w:val="en_US" w:bidi="en_US"/>
          </w:rPr>
          <w:rPr>
            <w:color w:val="0000EE"/>
            <w:u w:val="single"/>
          </w:rPr>
          <w:t>Jude 1:12</w:t>
        </w:r>
      </w:hyperlink>
      <w:r>
        <w:rPr>
          <w:lang w:val="en_US" w:bidi="en_US"/>
        </w:rPr>
        <w:t xml:space="preserve">. Christians often ate fellowship meals together in celebration of the Lord (see </w:t>
      </w:r>
      <w:hyperlink r:id="rId64">
        <w:r>
          <w:rPr>
            <w:lang w:val="en_US" w:bidi="en_US"/>
          </w:rPr>
          <w:rPr>
            <w:color w:val="0000EE"/>
            <w:u w:val="single"/>
          </w:rPr>
          <w:t>Acts 2:46</w:t>
        </w:r>
      </w:hyperlink>
      <w:r>
        <w:rPr>
          <w:lang w:val="en_US" w:bidi="en_US"/>
        </w:rPr>
        <w:t xml:space="preserve">; </w:t>
      </w:r>
      <w:hyperlink r:id="rId65">
        <w:r>
          <w:rPr>
            <w:lang w:val="en_US" w:bidi="en_US"/>
          </w:rPr>
          <w:rPr>
            <w:color w:val="0000EE"/>
            <w:u w:val="single"/>
          </w:rPr>
          <w:t>6:1</w:t>
        </w:r>
      </w:hyperlink>
      <w:r>
        <w:rPr>
          <w:lang w:val="en_US" w:bidi="en_US"/>
        </w:rPr>
        <w:t xml:space="preserve">). The false teachers were using these mealtimes as opportunities to deceive true believers. Some manuscripts read </w:t>
      </w:r>
      <w:r>
        <w:rPr>
          <w:i/>
          <w:lang w:val="en_US" w:bidi="en_US"/>
        </w:rPr>
        <w:t>They delight</w:t>
      </w:r>
      <w:r>
        <w:rPr>
          <w:lang w:val="en_US" w:bidi="en_US"/>
        </w:rPr>
        <w:t xml:space="preserve"> (or </w:t>
      </w:r>
      <w:r>
        <w:rPr>
          <w:i/>
          <w:lang w:val="en_US" w:bidi="en_US"/>
        </w:rPr>
        <w:t>revel,</w:t>
      </w:r>
      <w:r>
        <w:rPr>
          <w:lang w:val="en_US" w:bidi="en_US"/>
        </w:rPr>
        <w:t xml:space="preserve"> or </w:t>
      </w:r>
      <w:r>
        <w:rPr>
          <w:i/>
          <w:lang w:val="en_US" w:bidi="en_US"/>
        </w:rPr>
        <w:t>carouse</w:t>
      </w:r>
      <w:r>
        <w:rPr>
          <w:lang w:val="en_US" w:bidi="en_US"/>
        </w:rPr>
        <w:t xml:space="preserve">) </w:t>
      </w:r>
      <w:r>
        <w:rPr>
          <w:i/>
          <w:lang w:val="en_US" w:bidi="en_US"/>
        </w:rPr>
        <w:t>in their fellowship meals as they eat with you.</w:t>
      </w:r>
      <w:r>
        <w:rPr>
          <w:lang w:val="en_US" w:bidi="en_US"/>
        </w:rPr>
        <w:t xml:space="preserve"> If this reading is correct, they were using the fellowship meals for self-indulgence (cp. </w:t>
      </w:r>
      <w:hyperlink r:id="rId66">
        <w:r>
          <w:rPr>
            <w:lang w:val="en_US" w:bidi="en_US"/>
          </w:rPr>
          <w:rPr>
            <w:color w:val="0000EE"/>
            <w:u w:val="single"/>
          </w:rPr>
          <w:t>1 Cor 11:20–22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lang w:val="en_US" w:bidi="en_US"/>
        </w:rPr>
        <w:t xml:space="preserve">who loved to earn money by doing wrong: Despite consulting with God about what he should do, Balaam was determined to go his own way in hopes of receiving Balak’s money (see </w:t>
      </w:r>
      <w:hyperlink r:id="rId67">
        <w:r>
          <w:rPr>
            <w:lang w:val="en_US" w:bidi="en_US"/>
          </w:rPr>
          <w:rPr>
            <w:color w:val="0000EE"/>
            <w:u w:val="single"/>
          </w:rPr>
          <w:t>Num 22–24</w:t>
        </w:r>
      </w:hyperlink>
      <w:r>
        <w:rPr>
          <w:lang w:val="en_US" w:bidi="en_US"/>
        </w:rPr>
        <w:t xml:space="preserve">). The Old Testament account hints at Balaam’s greed, and Jewish tradition developed this theme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 xml:space="preserve"> Peter continues his description of the false teachers by explaining their effect on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lang w:val="en_US" w:bidi="en_US"/>
        </w:rPr>
        <w:t>those who have barely escaped: The false teachers cleverly targeted new converts,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One of the great lures of false teaching through the centuries has been the promise of freedom from authority, but such freedom is illusory (</w:t>
      </w:r>
      <w:hyperlink r:id="rId68">
        <w:r>
          <w:rPr>
            <w:lang w:val="en_US" w:bidi="en_US"/>
          </w:rPr>
          <w:rPr>
            <w:color w:val="0000EE"/>
            <w:u w:val="single"/>
          </w:rPr>
          <w:t>Rom 6:16</w:t>
        </w:r>
      </w:hyperlink>
      <w:r>
        <w:rPr>
          <w:lang w:val="en_US" w:bidi="en_US"/>
        </w:rPr>
        <w:t xml:space="preserve">). The false teachers, while reveling in their freedom from authority (see </w:t>
      </w:r>
      <w:hyperlink r:id="rId69">
        <w:r>
          <w:rPr>
            <w:lang w:val="en_US" w:bidi="en_US"/>
          </w:rPr>
          <w:rPr>
            <w:color w:val="0000EE"/>
            <w:u w:val="single"/>
          </w:rPr>
          <w:t>2 Pet 2:10</w:t>
        </w:r>
      </w:hyperlink>
      <w:r>
        <w:rPr>
          <w:lang w:val="en_US" w:bidi="en_US"/>
        </w:rPr>
        <w:t>), were in fact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lang w:val="en_US" w:bidi="en_US"/>
        </w:rPr>
        <w:t>they are worse off than before: The false teachers or their followers had known the truth, but their deliberate rejection of that truth put them in a far worse situation than when they ignorantly lived in sin.</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r>
        <w:rPr>
          <w:lang w:val="en_US" w:bidi="en_US"/>
        </w:rPr>
      </w:r>
      <w:r>
        <w:rPr>
          <w:lang w:val="en_US" w:bidi="en_US"/>
        </w:rPr>
        <w:t xml:space="preserve">“A dog returns to its vomit”: Dogs were not seen as friendly family pets but as wild and filthy beasts. • “A washed pig returns to the mud”: This proverb might go back to a popular book of sayings called </w:t>
      </w:r>
      <w:r>
        <w:rPr>
          <w:i/>
          <w:lang w:val="en_US" w:bidi="en_US"/>
        </w:rPr>
        <w:t>Ahiqar</w:t>
      </w:r>
      <w:r>
        <w:rPr>
          <w:lang w:val="en_US" w:bidi="en_US"/>
        </w:rPr>
        <w:t xml:space="preserve"> from around 500 BC, which reads,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lang w:val="en_US" w:bidi="en_US"/>
        </w:rPr>
        <w:t>This is my second letter to you: The previous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shifts from denunciation of false teachers to exhortation of believers. The false teachers’ skepticism about Christ’s return required clear teaching. Christians need to hold onto the apostolic message about the day of judgment and live godly lives in anticipation of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 • what our Lord and Savior commanded: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r>
        <w:rPr>
          <w:lang w:val="en_US" w:bidi="en_US"/>
        </w:rPr>
      </w:r>
      <w:r>
        <w:rPr>
          <w:lang w:val="en_US" w:bidi="en_US"/>
        </w:rPr>
        <w:t xml:space="preserve">in the last days: Peter was not merely predicting an event in the future; he was speaking about his readers’ situation. In the New Testament, </w:t>
      </w:r>
      <w:r>
        <w:rPr>
          <w:i/>
          <w:lang w:val="en_US" w:bidi="en_US"/>
        </w:rPr>
        <w:t>the last days</w:t>
      </w:r>
      <w:r>
        <w:rPr>
          <w:lang w:val="en_US" w:bidi="en_US"/>
        </w:rPr>
        <w:t xml:space="preserve"> refers to the period from Jesus’ first coming to his second coming (see </w:t>
      </w:r>
      <w:hyperlink r:id="rId70">
        <w:r>
          <w:rPr>
            <w:lang w:val="en_US" w:bidi="en_US"/>
          </w:rPr>
          <w:rPr>
            <w:color w:val="0000EE"/>
            <w:u w:val="single"/>
          </w:rPr>
          <w:t>Acts 2:17</w:t>
        </w:r>
      </w:hyperlink>
      <w:r>
        <w:rPr>
          <w:lang w:val="en_US" w:bidi="en_US"/>
        </w:rPr>
        <w:t xml:space="preserve">; </w:t>
      </w:r>
      <w:hyperlink r:id="rId71">
        <w:r>
          <w:rPr>
            <w:lang w:val="en_US" w:bidi="en_US"/>
          </w:rPr>
          <w:rPr>
            <w:color w:val="0000EE"/>
            <w:u w:val="single"/>
          </w:rPr>
          <w:t>Heb 1:2</w:t>
        </w:r>
      </w:hyperlink>
      <w:r>
        <w:rPr>
          <w:lang w:val="en_US" w:bidi="en_US"/>
        </w:rPr>
        <w:t xml:space="preserve">). It is the time when God’s promises are fulfilled. • scoffers will come: See </w:t>
      </w:r>
      <w:hyperlink r:id="rId72">
        <w:r>
          <w:rPr>
            <w:lang w:val="en_US" w:bidi="en_US"/>
          </w:rPr>
          <w:rPr>
            <w:color w:val="0000EE"/>
            <w:u w:val="single"/>
          </w:rPr>
          <w:t>Prov 1:22</w:t>
        </w:r>
      </w:hyperlink>
      <w:r>
        <w:rPr>
          <w:lang w:val="en_US" w:bidi="en_US"/>
        </w:rPr>
        <w:t xml:space="preserve">; </w:t>
      </w:r>
      <w:hyperlink r:id="rId73">
        <w:r>
          <w:rPr>
            <w:lang w:val="en_US" w:bidi="en_US"/>
          </w:rPr>
          <w:rPr>
            <w:color w:val="0000EE"/>
            <w:u w:val="single"/>
          </w:rPr>
          <w:t>9:7–8</w:t>
        </w:r>
      </w:hyperlink>
      <w:r>
        <w:rPr>
          <w:lang w:val="en_US" w:bidi="en_US"/>
        </w:rPr>
        <w:t xml:space="preserve">; </w:t>
      </w:r>
      <w:hyperlink r:id="rId74">
        <w:r>
          <w:rPr>
            <w:lang w:val="en_US" w:bidi="en_US"/>
          </w:rPr>
          <w:rPr>
            <w:color w:val="0000EE"/>
            <w:u w:val="single"/>
          </w:rPr>
          <w:t>13:1</w:t>
        </w:r>
      </w:hyperlink>
      <w:r>
        <w:rPr>
          <w:lang w:val="en_US" w:bidi="en_US"/>
        </w:rPr>
        <w:t>. Rather than using evidence and logic to argue, scoffers belittle and make fun of the truth.</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lang w:val="en_US" w:bidi="en_US"/>
        </w:rPr>
        <w:t>From before the times of our ancestors: The false teachers were probably claiming that, for all of God’s promises to intervene in history, things had not really changed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r>
        <w:rPr>
          <w:lang w:val="en_US" w:bidi="en_US"/>
        </w:rPr>
      </w:r>
      <w:r>
        <w:rPr>
          <w:lang w:val="en_US" w:bidi="en_US"/>
        </w:rPr>
        <w:t xml:space="preserve">Creation is the first evidence that the false teachers were wrong: Change does happen. If God made the world, he certainly can destroy it. • brought the earth out from the water: See </w:t>
      </w:r>
      <w:hyperlink r:id="rId75">
        <w:r>
          <w:rPr>
            <w:lang w:val="en_US" w:bidi="en_US"/>
          </w:rPr>
          <w:rPr>
            <w:color w:val="0000EE"/>
            <w:u w:val="single"/>
          </w:rPr>
          <w:t>Gen 1:2</w:t>
        </w:r>
      </w:hyperlink>
      <w:r>
        <w:rPr>
          <w:lang w:val="en_US" w:bidi="en_US"/>
        </w:rPr>
        <w:t xml:space="preserve">, </w:t>
      </w:r>
      <w:hyperlink r:id="rId76">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associates fire with the day of the Lord (see </w:t>
      </w:r>
      <w:hyperlink r:id="rId77">
        <w:r>
          <w:rPr>
            <w:lang w:val="en_US" w:bidi="en_US"/>
          </w:rPr>
          <w:rPr>
            <w:color w:val="0000EE"/>
            <w:u w:val="single"/>
          </w:rPr>
          <w:t>Isa 30:30</w:t>
        </w:r>
      </w:hyperlink>
      <w:r>
        <w:rPr>
          <w:lang w:val="en_US" w:bidi="en_US"/>
        </w:rPr>
        <w:t xml:space="preserve">; </w:t>
      </w:r>
      <w:hyperlink r:id="rId78">
        <w:r>
          <w:rPr>
            <w:lang w:val="en_US" w:bidi="en_US"/>
          </w:rPr>
          <w:rPr>
            <w:color w:val="0000EE"/>
            <w:u w:val="single"/>
          </w:rPr>
          <w:t>66:15–16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alludes to </w:t>
      </w:r>
      <w:hyperlink r:id="rId79">
        <w:r>
          <w:rPr>
            <w:lang w:val="en_US" w:bidi="en_US"/>
          </w:rPr>
          <w:rPr>
            <w:color w:val="0000EE"/>
            <w:u w:val="single"/>
          </w:rPr>
          <w:t>Ps 90:4</w:t>
        </w:r>
      </w:hyperlink>
      <w:r>
        <w:rPr>
          <w:lang w:val="en_US" w:bidi="en_US"/>
        </w:rPr>
        <w:t>. God operates according to his time scale. He will send his Son in his own good time.</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lang w:val="en_US" w:bidi="en_US"/>
        </w:rPr>
        <w:t xml:space="preserve">The very elements themselves might refer to the basic components of the physical universe or to the sun, moon, and stars. • will be found to deserve judgment: The Greek text here is difficult; the reading followed by the NLT probably means that creation </w:t>
      </w:r>
      <w:r>
        <w:rPr>
          <w:i/>
          <w:lang w:val="en_US" w:bidi="en_US"/>
        </w:rPr>
        <w:t>will appear before</w:t>
      </w:r>
      <w:r>
        <w:rPr>
          <w:lang w:val="en_US" w:bidi="en_US"/>
        </w:rPr>
        <w:t xml:space="preserve"> God at the time of judgment, and he will find it to deserve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lang w:val="en_US" w:bidi="en_US"/>
        </w:rPr>
        <w:t xml:space="preserve">looking forward to the day of God and hurrying it along: God’s people can hasten the end by their repentance and godly living (cp. </w:t>
      </w:r>
      <w:hyperlink r:id="rId80">
        <w:r>
          <w:rPr>
            <w:lang w:val="en_US" w:bidi="en_US"/>
          </w:rPr>
          <w:rPr>
            <w:color w:val="0000EE"/>
            <w:u w:val="single"/>
          </w:rPr>
          <w:t>Acts 3:19–20</w:t>
        </w:r>
      </w:hyperlink>
      <w:r>
        <w:rPr>
          <w:lang w:val="en_US" w:bidi="en_US"/>
        </w:rPr>
        <w:t xml:space="preserve">). • the elements will melt away: Cp. </w:t>
      </w:r>
      <w:hyperlink r:id="rId81">
        <w:r>
          <w:rPr>
            <w:lang w:val="en_US" w:bidi="en_US"/>
          </w:rPr>
          <w:rPr>
            <w:color w:val="0000EE"/>
            <w:u w:val="single"/>
          </w:rPr>
          <w:t>Mic 1:3–4</w:t>
        </w:r>
      </w:hyperlink>
      <w:r>
        <w:rPr>
          <w:lang w:val="en_US" w:bidi="en_US"/>
        </w:rPr>
        <w:t xml:space="preserve">; see also </w:t>
      </w:r>
      <w:hyperlink r:id="rId82">
        <w:r>
          <w:rPr>
            <w:lang w:val="en_US" w:bidi="en_US"/>
          </w:rPr>
          <w:rPr>
            <w:color w:val="0000EE"/>
            <w:u w:val="single"/>
          </w:rPr>
          <w:t>Isa 63:19–64:1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lang w:val="en_US" w:bidi="en_US"/>
        </w:rPr>
        <w:t xml:space="preserve">the new heavens and new earth: See </w:t>
      </w:r>
      <w:hyperlink r:id="rId83">
        <w:r>
          <w:rPr>
            <w:lang w:val="en_US" w:bidi="en_US"/>
          </w:rPr>
          <w:rPr>
            <w:color w:val="0000EE"/>
            <w:u w:val="single"/>
          </w:rPr>
          <w:t>Isa 65:17</w:t>
        </w:r>
      </w:hyperlink>
      <w:r>
        <w:rPr>
          <w:lang w:val="en_US" w:bidi="en_US"/>
        </w:rPr>
        <w:t xml:space="preserve">; </w:t>
      </w:r>
      <w:hyperlink r:id="rId84">
        <w:r>
          <w:rPr>
            <w:lang w:val="en_US" w:bidi="en_US"/>
          </w:rPr>
          <w:rPr>
            <w:color w:val="0000EE"/>
            <w:u w:val="single"/>
          </w:rPr>
          <w:t>66:22</w:t>
        </w:r>
      </w:hyperlink>
      <w:r>
        <w:rPr>
          <w:lang w:val="en_US" w:bidi="en_US"/>
        </w:rPr>
        <w:t xml:space="preserve">; </w:t>
      </w:r>
      <w:hyperlink r:id="rId85">
        <w:r>
          <w:rPr>
            <w:lang w:val="en_US" w:bidi="en_US"/>
          </w:rPr>
          <w:rPr>
            <w:color w:val="0000EE"/>
            <w:u w:val="single"/>
          </w:rPr>
          <w:t>Rev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lang w:val="en_US" w:bidi="en_US"/>
        </w:rPr>
        <w:t>our beloved brother Paul: The New Testament tells us little about the relationship between Peter and Paul. Because of the dispute in Antioch (</w:t>
      </w:r>
      <w:hyperlink r:id="rId86">
        <w:r>
          <w:rPr>
            <w:lang w:val="en_US" w:bidi="en_US"/>
          </w:rPr>
          <w:rPr>
            <w:color w:val="0000EE"/>
            <w:u w:val="single"/>
          </w:rPr>
          <w:t>Gal 2:11–14</w:t>
        </w:r>
      </w:hyperlink>
      <w:r>
        <w:rPr>
          <w:lang w:val="en_US" w:bidi="en_US"/>
        </w:rPr>
        <w:t>), it is sometimes thought that the two were hostile to one another, but the New Testament paints a different picture. Peter and Paul essentially agreed about the Good News for the Gentiles (</w:t>
      </w:r>
      <w:hyperlink r:id="rId87">
        <w:r>
          <w:rPr>
            <w:lang w:val="en_US" w:bidi="en_US"/>
          </w:rPr>
          <w:rPr>
            <w:color w:val="0000EE"/>
            <w:u w:val="single"/>
          </w:rPr>
          <w:t>Acts 11:2–18</w:t>
        </w:r>
      </w:hyperlink>
      <w:r>
        <w:rPr>
          <w:lang w:val="en_US" w:bidi="en_US"/>
        </w:rPr>
        <w:t xml:space="preserve">; </w:t>
      </w:r>
      <w:hyperlink r:id="rId88">
        <w:r>
          <w:rPr>
            <w:lang w:val="en_US" w:bidi="en_US"/>
          </w:rPr>
          <w:rPr>
            <w:color w:val="0000EE"/>
            <w:u w:val="single"/>
          </w:rPr>
          <w:t>15:7–11</w:t>
        </w:r>
      </w:hyperlink>
      <w:r>
        <w:rPr>
          <w:lang w:val="en_US" w:bidi="en_US"/>
        </w:rPr>
        <w:t xml:space="preserve">). Silas and Mark were associates of both Paul and Peter (see </w:t>
      </w:r>
      <w:hyperlink r:id="rId89">
        <w:r>
          <w:rPr>
            <w:lang w:val="en_US" w:bidi="en_US"/>
          </w:rPr>
          <w:rPr>
            <w:color w:val="0000EE"/>
            <w:u w:val="single"/>
          </w:rPr>
          <w:t>1 Pet 5:12–13</w:t>
        </w:r>
      </w:hyperlink>
      <w:r>
        <w:rPr>
          <w:lang w:val="en_US" w:bidi="en_US"/>
        </w:rPr>
        <w:t>). According to tradition, both apostles were martyred in Rome during the same persecution by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of all but one or two of Paul’s letters by this time. Peter’s language implies that he considered the letters of Paul to belong in the category of Scripture.</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restates his purpose: to protect his readers from false teachers so that they can grow in grace. He ends with a doxology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