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Samuel 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Samuel 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Paran: Menurut Teks Masoret, Daud pergi ke padang gurun Paran setelah kematian Samuel. Namun, Septuaginta menuliskannya sebagai Maon, yang lebih sesuai dengan kisah berikutnya yang terjadi di wilayah Maon/Karmel di Yehuda. Kota di bagian selatan Yehuda ini (lihat </w:t>
      </w:r>
      <w:r>
        <w:rPr>
          <w:lang w:val="id_ID" w:bidi="id_ID"/>
        </w:rPr>
        <w:t>catatan studi pada 1 Sam. 23:24</w:t>
      </w:r>
      <w:r>
        <w:rPr>
          <w:lang w:val="id_ID" w:bidi="id_ID"/>
        </w:rPr>
        <w:t>) kemungkinan adalah kampung halaman dari Nabal. Padang gurun Paran sendiri terletak lebih jauh ke selatan, di bagian utara Sinai dekat Kadesh-Barnea, dan di bagian lain digambarkan sebagai tempat perlindungan (</w:t>
      </w:r>
      <w:hyperlink r:id="rId15">
        <w:r>
          <w:rPr>
            <w:lang w:val="id_ID" w:bidi="id_ID"/>
          </w:rPr>
          <w:rPr>
            <w:color w:val="0000EE"/>
            <w:u w:val="single"/>
          </w:rPr>
          <w:t>Kej. 21:21</w:t>
        </w:r>
      </w:hyperlink>
      <w:r>
        <w:rPr>
          <w:lang w:val="id_ID" w:bidi="id_ID"/>
        </w:rPr>
        <w:t xml:space="preserve">; </w:t>
      </w:r>
      <w:hyperlink r:id="rId16">
        <w:r>
          <w:rPr>
            <w:lang w:val="id_ID" w:bidi="id_ID"/>
          </w:rPr>
          <w:rPr>
            <w:color w:val="0000EE"/>
            <w:u w:val="single"/>
          </w:rPr>
          <w:t>1Raj. 11:18</w:t>
        </w:r>
      </w:hyperlink>
      <w:r>
        <w:rPr>
          <w:lang w:val="id_ID" w:bidi="id_ID"/>
        </w:rPr>
        <w:t>).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21" TargetMode="External"/><Relationship Id="rId16" Type="http://schemas.openxmlformats.org/officeDocument/2006/relationships/hyperlink" Target="https://ref.ly/1Kgs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