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以斯帖記 1:1, 以斯帖記 1:2, 以斯帖記 1:4, 以斯帖記 1:5, 以斯帖記 1:6, 以斯帖記 1:8, 以斯帖記 1:9, 以斯帖記 1:10, 以斯帖記 1:11, 以斯帖記 1:12, 以斯帖記 1:13, 以斯帖記 1:15, 以斯帖記 1:16–18, 以斯帖記 1:17, 以斯帖記 1:19, 以斯帖記 1:22, 以斯帖記 2:6, 以斯帖記 2:7, 以斯帖記 2:9, 以斯帖記 2:10, 以斯帖記 2:12, 以斯帖記 2:14, 以斯帖記 2:15, 以斯帖記 2:17, 以斯帖記 2:18, 以斯帖記 2:19, 以斯帖記 2:20, 以斯帖記 2:21, 以斯帖記 2:22, 以斯帖記 2:23, 以斯帖記 3:1–15, 以斯帖記 3:2, 以斯帖記 3:6, 以斯帖記 3:7, 以斯帖記 3:8, 以斯帖記 3:9, 以斯帖記 3:10–11, 以斯帖記 3:12, 以斯帖記 3:13, 以斯帖記 3:14–15, 以斯帖記 4:1, 以斯帖記 4:2, 以斯帖記 4:3, 以斯帖記 4:8, 以斯帖記 4:11, 以斯帖記 4:13–14, 以斯帖記 4:16, 以斯帖記 5:2, 以斯帖記 5:3, 以斯帖記 5:4, 以斯帖記 5:8, 以斯帖記 5:9, 以斯帖記 5:9–14, 以斯帖記 5:14, 以斯帖記 6:1, 以斯帖記 6:2, 以斯帖記 6:3, 以斯帖記 6:4–6, 以斯帖記 6:7–9, 以斯帖記 6:10–12, 以斯帖記 6:13, 以斯帖記 7:3–4, 以斯帖記 7:5, 以斯帖記 7:6–7, 以斯帖記 7:8, 以斯帖記 7:9, 以斯帖記 8:1, 以斯帖記 8:2, 以斯帖記 8:3, 以斯帖記 8:5, 以斯帖記 8:8, 以斯帖記 8:9, 以斯帖記 8:11, 以斯帖記 8:12, 以斯帖記 8:13, 以斯帖記 8:15, 以斯帖記 8:17, 以斯帖記 9:1, 以斯帖記 9:3–4, 以斯帖記 9:5, 以斯帖記 9:6, 以斯帖記 9:7–10, 以斯帖記 9:10, 以斯帖記 9:12, 以斯帖記 9:13, 以斯帖記 9:14, 以斯帖記 9:15, 以斯帖記 9:16, 以斯帖記 9:17, 以斯帖記 9:19, 以斯帖記 9:23–26, 以斯帖記 9:26–28, 以斯帖記 9:29–32, 以斯帖記 10:1–2, 以斯帖記 10:2, 以斯帖記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名字薛西（亞哈隨魯）來自波斯語</w:t>
      </w:r>
      <w:r>
        <w:rPr>
          <w:i/>
          <w:lang w:val="zh_TW" w:bidi="zh_TW"/>
        </w:rPr>
        <w:t>Xshayarshan</w:t>
      </w:r>
      <w:r>
        <w:rPr>
          <w:lang w:val="zh_TW" w:bidi="zh_TW"/>
        </w:rPr>
        <w:t>的希臘文音譯，希伯來文將其呈現為’akhashwerosh（</w:t>
      </w:r>
      <w:r>
        <w:rPr>
          <w:i/>
          <w:lang w:val="zh_TW" w:bidi="zh_TW"/>
        </w:rPr>
        <w:t>亞哈隨魯</w:t>
      </w:r>
      <w:r>
        <w:rPr>
          <w:lang w:val="zh_TW" w:bidi="zh_TW"/>
        </w:rPr>
        <w:t>）。他的父親是大流士一世（公元前521–486年），在他作王統治期間，哈該和撒迦利亞鼓勵猶大人民完成耶路撒冷聖殿的建造（見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拉4:24–6:22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該1:1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亞1:1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一百二十七省：薛西（亞哈隨魯）統治著一個從印度延伸到衣索匹亞的龐大帝國。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書珊城是波斯王在寒冷季節月份的冬季都城。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慶典持續了一百八十日（譯註：和合本譯為「就是一百八十日」，實際上就是指慶典持續的時間）：</w:t>
      </w:r>
      <w:r>
        <w:rPr>
          <w:lang w:val="zh_TW" w:bidi="zh_TW"/>
        </w:rPr>
        <w:t>官員們很可能輪流參加這為期六個月的慶典活動，以確保在慶祝期間，國家的軍事防務和基礎建設仍能正常運作。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這場</w:t>
      </w:r>
      <w:r>
        <w:rPr>
          <w:lang w:val="zh_TW" w:bidi="zh_TW"/>
        </w:rPr>
        <w:t>極盡奢華的鋪張展示</w:t>
      </w:r>
      <w:r>
        <w:rPr>
          <w:lang w:val="zh_TW" w:bidi="zh_TW"/>
        </w:rPr>
        <w:t>，旨在讓人對王的偉大留下深刻印象；同時也反映了薛西（亞哈隨魯）的驕傲。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第二場較簡短的筵席，讓社會各階層的成員（從尊貴到卑微）都能</w:t>
      </w:r>
      <w:r>
        <w:rPr>
          <w:lang w:val="zh_TW" w:bidi="zh_TW"/>
        </w:rPr>
        <w:t>都有機會親眼見識王的尊榮</w:t>
      </w:r>
      <w:r>
        <w:rPr>
          <w:lang w:val="zh_TW" w:bidi="zh_TW"/>
        </w:rPr>
        <w:t>財富。由於參加的人數眾多，這場持續的開放式宴會便在王宮花園的鋪石庭院中舉行。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白色和藍色（或</w:t>
      </w:r>
      <w:r>
        <w:rPr>
          <w:i/>
          <w:lang w:val="zh_TW" w:bidi="zh_TW"/>
        </w:rPr>
        <w:t>紫色</w:t>
      </w:r>
      <w:r>
        <w:rPr>
          <w:lang w:val="zh_TW" w:bidi="zh_TW"/>
        </w:rPr>
        <w:t>）是皇室的顏色。連鑲嵌的馬賽克鋪石地板也極為奢華。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飲酒不受限制（和合本譯為：喝酒有例，不准勉強人）：賓客通常只有在波斯王舉杯敬酒時才會飲用（見色諾芬，《居魯士的教育》8.8.18）；但在這場宴會中，人們可以無拘無束地飲酒。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由於瓦實提意指</w:t>
      </w:r>
      <w:r>
        <w:rPr>
          <w:i/>
          <w:lang w:val="zh_TW" w:bidi="zh_TW"/>
        </w:rPr>
        <w:t>最好的、渴望的、心愛的</w:t>
      </w:r>
      <w:r>
        <w:rPr>
          <w:lang w:val="zh_TW" w:bidi="zh_TW"/>
        </w:rPr>
        <w:t>，這可能是蒙寵愛之妻的頭銜，而非她的實際名字。古希臘歷史學家稱她為阿米斯特里斯（</w:t>
      </w:r>
      <w:r>
        <w:rPr>
          <w:i/>
          <w:lang w:val="zh_TW" w:bidi="zh_TW"/>
        </w:rPr>
        <w:t>Amestris</w:t>
      </w:r>
      <w:r>
        <w:rPr>
          <w:lang w:val="zh_TW" w:bidi="zh_TW"/>
        </w:rPr>
        <w:t>）（例如，希羅多德，《歷史》7.114）。她的兒子亞達薛西一世，在薛西（亞哈隨魯）去世後成為波斯的王（公元前465–424年）（見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拉4:7–23</w:t>
        </w:r>
      </w:hyperlink>
      <w:r>
        <w:rPr>
          <w:lang w:val="zh_TW" w:bidi="zh_TW"/>
        </w:rPr>
        <w:t>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6:14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7:1</w:t>
        </w:r>
      </w:hyperlink>
      <w:r>
        <w:rPr>
          <w:lang w:val="zh_TW" w:bidi="zh_TW"/>
        </w:rPr>
        <w:t>、</w:t>
      </w:r>
      <w:hyperlink r:id="rId21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、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11–26</w:t>
        </w:r>
      </w:hyperlink>
      <w:r>
        <w:rPr>
          <w:lang w:val="zh_TW" w:bidi="zh_TW"/>
        </w:rPr>
        <w:t>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8:1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尼1:1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5:14</w:t>
        </w:r>
      </w:hyperlink>
      <w:r>
        <w:rPr>
          <w:lang w:val="zh_TW" w:bidi="zh_TW"/>
        </w:rPr>
        <w:t>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13:6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亞哈隨魯王……心中快樂：他可能喝得有些醉，此時容易做出愚蠢的事情。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太監是被閹割的僕人，因為職責的需要，他們經常與皇宮中的後宮婦女接觸。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她容貌甚美：王想要炫耀他的一件珍貴財產。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瓦實提卻不肯遵……命而來：王后拒絕的原因沒有解釋。或許她擔心醉酒的王會以某種方式羞辱她。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所以王甚發怒：王加劇的忿怒，很可能與他當時酒醉，以及在男賓面前受辱有關。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王沒有立即反應，而是依照慣例先諮詢通曉時務的謀士（和合本譯為明哲人），詢問波斯法律顧問（和合本譯為知例明法的人）該如何處理他這位違命的王后（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1:15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照例應當怎樣辦理呢：</w:t>
      </w:r>
      <w:r>
        <w:rPr>
          <w:lang w:val="zh_TW" w:bidi="zh_TW"/>
        </w:rPr>
        <w:t>王在羞辱之下</w:t>
      </w:r>
      <w:r>
        <w:rPr>
          <w:lang w:val="zh_TW" w:bidi="zh_TW"/>
        </w:rPr>
        <w:t>，無疑想要對瓦實提施以最嚴厲的懲罰。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王后瓦實提犯了錯（和合本譯為：王后瓦實提……得罪……有害）：</w:t>
      </w:r>
      <w:r>
        <w:rPr>
          <w:lang w:val="zh_TW" w:bidi="zh_TW"/>
        </w:rPr>
        <w:t>謀士米母干沒有引用波斯法律作為依據來引導王的決策</w:t>
      </w:r>
      <w:r>
        <w:rPr>
          <w:lang w:val="zh_TW" w:bidi="zh_TW"/>
        </w:rPr>
        <w:t>。他對王所提出的草率建議，</w:t>
      </w:r>
      <w:r>
        <w:rPr>
          <w:lang w:val="zh_TW" w:bidi="zh_TW"/>
        </w:rPr>
        <w:t>把瓦實提的行為變成所有婦女都可能犯的罪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眾婦人……就藐視自己的丈夫：大臣們的決定是基於對後果的恐懼，而非根據事實或法律。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降旨寫在……永不更改：該書面詔令將成為不可更改的法律，無法被修改（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8:8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但6:8</w:t>
        </w:r>
      </w:hyperlink>
      <w:r>
        <w:rPr>
          <w:lang w:val="zh_TW" w:bidi="zh_TW"/>
        </w:rPr>
        <w:t>、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1:22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這道詔令被傳遍各省，用各地的文字和語言頒布，使波斯帝國中每個語言的族群都能明白詔令的內容。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為丈夫的在家中作主：男人在家中掌權本就是當時古代近東的普遍文化，該詔令增加了對這一習俗的法律強制力。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〔他的家族〕（字面上是</w:t>
      </w:r>
      <w:r>
        <w:rPr>
          <w:i/>
          <w:lang w:val="zh_TW" w:bidi="zh_TW"/>
        </w:rPr>
        <w:t>他</w:t>
      </w:r>
      <w:r>
        <w:rPr>
          <w:lang w:val="zh_TW" w:bidi="zh_TW"/>
        </w:rPr>
        <w:t>）（譯註：和合本未譯出此片語）：由於約雅斤王在大約100多年前的公元前597年被擄（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王下24:6–16</w:t>
        </w:r>
      </w:hyperlink>
      <w:r>
        <w:rPr>
          <w:lang w:val="zh_TW" w:bidi="zh_TW"/>
        </w:rPr>
        <w:t>），因此被擄到巴比倫的，很可能是末底改的某位祖先，。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哈大沙是希伯來名字，意思是</w:t>
      </w:r>
      <w:r>
        <w:rPr>
          <w:i/>
          <w:lang w:val="zh_TW" w:bidi="zh_TW"/>
        </w:rPr>
        <w:t>香桃木</w:t>
      </w:r>
      <w:r>
        <w:rPr>
          <w:lang w:val="zh_TW" w:bidi="zh_TW"/>
        </w:rPr>
        <w:t>；以斯帖是波斯名字，意思是</w:t>
      </w:r>
      <w:r>
        <w:rPr>
          <w:i/>
          <w:lang w:val="zh_TW" w:bidi="zh_TW"/>
        </w:rPr>
        <w:t>星星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需用的香品……服事她：希該了解王的喜好，特別挑選最具潛力的女子，</w:t>
      </w:r>
      <w:r>
        <w:rPr>
          <w:lang w:val="zh_TW" w:bidi="zh_TW"/>
        </w:rPr>
        <w:t>給予特別待遇。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希該分配了七名最好的助手給以斯帖，這表明他認為她是成為王后的最佳候選人之一。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末底改可能</w:t>
      </w:r>
      <w:r>
        <w:rPr>
          <w:lang w:val="zh_TW" w:bidi="zh_TW"/>
        </w:rPr>
        <w:t>早已遭遇過</w:t>
      </w:r>
      <w:r>
        <w:rPr>
          <w:lang w:val="zh_TW" w:bidi="zh_TW"/>
        </w:rPr>
        <w:t>一些針對猶太人的偏見。以斯帖的猶太背景，</w:t>
      </w:r>
      <w:r>
        <w:rPr>
          <w:lang w:val="zh_TW" w:bidi="zh_TW"/>
        </w:rPr>
        <w:t>日後成為她揭露哈曼惡毒陰謀的關鍵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這十二個月的預備期，無疑包含了宮廷禮儀的訓練以及美容保養，但此處的重點是放在外在美的塑造。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第二院：</w:t>
      </w:r>
      <w:r>
        <w:rPr>
          <w:lang w:val="zh_TW" w:bidi="zh_TW"/>
        </w:rPr>
        <w:t>每位女子都會在王的寢宮度過一夜，若王未再想起她的名字召見她，她往後的日子就幾乎如同守寡</w:t>
      </w:r>
      <w:r>
        <w:rPr>
          <w:lang w:val="zh_TW" w:bidi="zh_TW"/>
        </w:rPr>
        <w:t>。第二院的女子，在王的太監沙甲的照料下，在奢華的環境中過著安逸的生活。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希該顯然了解王的喜好，因此他能給以斯帖好的建議，而她也明智地接受並遵循了這些建議。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王就把王后的冠冕戴在她頭上：如今，以斯帖成了王所寵愛的妻子，可以親近王的心。她也因此處於一個位置，神可以藉著她影響王的心思與作為。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王因以斯帖的緣故……設擺大筵席：如今王以尊榮對待他的妻子，而不是將她當作炫耀的展示物（參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1:11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〔宣布公定假期〕（譯註：和合本未譯出這個句子）：希伯來語中翻譯為「公定假期」的詞（hanakhah）與表示「安息」（nukh）的動詞有關。整本書描述了猶太人如何從敵人的威脅中獲得安息（見</w:t>
      </w:r>
      <w:hyperlink r:id="rId34">
        <w:r>
          <w:rPr>
            <w:lang w:val="zh_TW" w:bidi="zh_TW"/>
          </w:rPr>
          <w:rPr>
            <w:color w:val="0000EE"/>
            <w:u w:val="single"/>
          </w:rPr>
          <w:t>9:16–22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第二次招聚處女的時候（有些譯本譯為：在所有的年輕女子都被轉移到第二院之後）：由於王后已經被選出，等待中的處女將會加入在第二院其餘的</w:t>
      </w:r>
      <w:r>
        <w:rPr>
          <w:lang w:val="zh_TW" w:bidi="zh_TW"/>
        </w:rPr>
        <w:t>妃嬪。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末底改坐在朝門（有些譯本譯為末底改已成為宮廷官員，但其字面上就是</w:t>
      </w:r>
      <w:r>
        <w:rPr>
          <w:i/>
          <w:lang w:val="zh_TW" w:bidi="zh_TW"/>
        </w:rPr>
        <w:t>末底改坐在朝門</w:t>
      </w:r>
      <w:r>
        <w:rPr>
          <w:lang w:val="zh_TW" w:bidi="zh_TW"/>
        </w:rPr>
        <w:t>）：城門口是審理法律案件和辦理許多政務的地方；末底改就在那裡得知有人圖謀害王的陰謀（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2:21–23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還沒有將籍貫宗族告訴人：這一點被提到兩次（另見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  <w:r>
        <w:rPr>
          <w:lang w:val="zh_TW" w:bidi="zh_TW"/>
        </w:rPr>
        <w:t>）顯示出這對於故事發展的重要性。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她仍然謙卑地遵循末底改的指示。她沒有變得自負，也沒有忘記她的同胞或撫養她長大的家人。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辟探可能是</w:t>
      </w:r>
      <w:hyperlink r:id="rId37">
        <w:r>
          <w:rPr>
            <w:lang w:val="zh_TW" w:bidi="zh_TW"/>
          </w:rPr>
          <w:rPr>
            <w:color w:val="0000EE"/>
            <w:u w:val="single"/>
          </w:rPr>
          <w:t>一章10節</w:t>
        </w:r>
      </w:hyperlink>
      <w:r>
        <w:rPr>
          <w:lang w:val="zh_TW" w:bidi="zh_TW"/>
        </w:rPr>
        <w:t>中的比革他，是王的七個太監之一。他和提列負責看守王的寢宮，</w:t>
      </w:r>
      <w:r>
        <w:rPr>
          <w:lang w:val="zh_TW" w:bidi="zh_TW"/>
        </w:rPr>
        <w:t>所以若不是陰謀被揭露</w:t>
      </w:r>
      <w:r>
        <w:rPr>
          <w:lang w:val="zh_TW" w:bidi="zh_TW"/>
        </w:rPr>
        <w:t>，</w:t>
      </w:r>
      <w:r>
        <w:rPr>
          <w:lang w:val="zh_TW" w:bidi="zh_TW"/>
        </w:rPr>
        <w:t>他們要實施計畫其實並不困難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就告訴王后以斯帖：將信息傳遞給王最快且最安全的方法是通過王后。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雖然以斯帖可以歸功於自己，並藉此提升自己的地位，但她卻將功勞歸給末底改；這也是故事後續發展的關鍵（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6:1–3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掛在木頭上（有些譯本譯為：被刺在尖銳的柱子上, 字面上就是</w:t>
      </w:r>
      <w:r>
        <w:rPr>
          <w:i/>
          <w:lang w:val="zh_TW" w:bidi="zh_TW"/>
        </w:rPr>
        <w:t>掛在樹上</w:t>
      </w:r>
      <w:r>
        <w:rPr>
          <w:lang w:val="zh_TW" w:bidi="zh_TW"/>
        </w:rPr>
        <w:t>或</w:t>
      </w:r>
      <w:r>
        <w:rPr>
          <w:i/>
          <w:lang w:val="zh_TW" w:bidi="zh_TW"/>
        </w:rPr>
        <w:t>掛在木頭上</w:t>
      </w:r>
      <w:r>
        <w:rPr>
          <w:lang w:val="zh_TW" w:bidi="zh_TW"/>
        </w:rPr>
        <w:t>）：這個片語傳統上被翻譯為</w:t>
      </w:r>
      <w:r>
        <w:rPr>
          <w:i/>
          <w:lang w:val="zh_TW" w:bidi="zh_TW"/>
        </w:rPr>
        <w:t>掛在絞架上</w:t>
      </w:r>
      <w:r>
        <w:rPr>
          <w:lang w:val="zh_TW" w:bidi="zh_TW"/>
        </w:rPr>
        <w:t>，但古代波斯的碑文顯示，刺刑是一種標準的處決方式。薛西（亞哈隨魯）的父親大流士一世聲稱在他征服巴比倫時刺殺了三千名巴比倫人。有時罪犯會先被處決，隨後再被展示在木樁上，就像哈曼的兒子被處決時的方式一樣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9:5–14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這事……寫於歷史上：末底改直到很久以後才因這事得到獎賞（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6:1–14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雖然已發現了多種關於</w:t>
      </w:r>
      <w:r>
        <w:rPr>
          <w:lang w:val="zh_TW" w:bidi="zh_TW"/>
        </w:rPr>
        <w:t>薛西（亞哈隨魯）</w:t>
      </w:r>
      <w:r>
        <w:rPr>
          <w:lang w:val="zh_TW" w:bidi="zh_TW"/>
        </w:rPr>
        <w:t>統治的記載，但這裡所提到的那本書已不復存在。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哈曼對末底改的恨意漸漸演變成一個要除滅所有猶太人的陰謀。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向上位者跪拜是當時普遍的習俗（例如，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創33:3</w:t>
        </w:r>
      </w:hyperlink>
      <w:r>
        <w:rPr>
          <w:lang w:val="zh_TW" w:bidi="zh_TW"/>
        </w:rPr>
        <w:t>）。由於末底改在朝門口辦事，而哈曼進入王宮時必經此門，因此末底改有許多機會違背王的命令，不向哈曼跪拜。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哈曼並不在乎公義；他所要的是報復。他一心想要徹底除掉末底改，甚至不惜將整個猶太民族滅絕。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掣普珥，就是掣籤：掣普珥就像擲骰子。希伯來人有時使用籤來理解神的旨意（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利16:8–10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尼10:34</w:t>
        </w:r>
      </w:hyperlink>
      <w:r>
        <w:rPr>
          <w:lang w:val="zh_TW" w:bidi="zh_TW"/>
        </w:rPr>
        <w:t>）。而波斯的占星家則在一年之首的正月使用</w:t>
      </w:r>
      <w:r>
        <w:rPr>
          <w:i/>
          <w:lang w:val="zh_TW" w:bidi="zh_TW"/>
        </w:rPr>
        <w:t>普珥</w:t>
      </w:r>
      <w:r>
        <w:rPr>
          <w:lang w:val="zh_TW" w:bidi="zh_TW"/>
        </w:rPr>
        <w:t>，用以推算當年哪些日子是吉日。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〔使自己與……分別〕（譯註：和合本未譯出這個句子）：猶太人在緊密的社群內通婚，抗拒融入更大的主流文化。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他們的律例與萬民的律例不同：他們有一套獨特的法律（飲食和宗教習俗），並要與周圍人的罪惡習俗分開（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利14:42–45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15:31</w:t>
        </w:r>
      </w:hyperlink>
      <w:r>
        <w:rPr>
          <w:lang w:val="zh_TW" w:bidi="zh_TW"/>
        </w:rPr>
        <w:t>，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19:2</w:t>
        </w:r>
      </w:hyperlink>
      <w:r>
        <w:rPr>
          <w:lang w:val="zh_TW" w:bidi="zh_TW"/>
        </w:rPr>
        <w:t>、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26–37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他們不守王的律例：這項指控在整體上並不正確，很可能是針對末底改不向哈曼下拜一事。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所以容留他們與王無益：哈曼利用王的恐懼和利益來說服他，就像米母干在</w:t>
      </w:r>
      <w:hyperlink r:id="rId48">
        <w:r>
          <w:rPr>
            <w:lang w:val="zh_TW" w:bidi="zh_TW"/>
          </w:rPr>
          <w:rPr>
            <w:color w:val="0000EE"/>
            <w:u w:val="single"/>
          </w:rPr>
          <w:t>以斯帖記一章16節</w:t>
        </w:r>
      </w:hyperlink>
      <w:r>
        <w:rPr>
          <w:lang w:val="zh_TW" w:bidi="zh_TW"/>
        </w:rPr>
        <w:t>中所做的那樣。針對某一族群的不容忍，與波斯帝國一貫尊重多元宗教與文化的政策是相違背的。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哈曼提議用</w:t>
      </w:r>
      <w:r>
        <w:rPr>
          <w:lang w:val="zh_TW" w:bidi="zh_TW"/>
        </w:rPr>
        <w:t>鉅額</w:t>
      </w:r>
      <w:r>
        <w:rPr>
          <w:lang w:val="zh_TW" w:bidi="zh_TW"/>
        </w:rPr>
        <w:t>銀子賄賂王，這本應使王對他的動機起疑。所提出的捐獻數目大得驚人，哈曼很可能誇大其詞，</w:t>
      </w:r>
      <w:r>
        <w:rPr>
          <w:lang w:val="zh_TW" w:bidi="zh_TW"/>
        </w:rPr>
        <w:t>藉此展現自己的慷慨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3:10–11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王没有詢問就答應了。王被描繪成一個極其不負責且容易受人操控的人。當他摘下自己的印戒，便放棄了對官方政令的掌控；將印戒交給哈曼，象徵哈曼擁有完全的權柄來封印詔令。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猶大人的仇敵：故事的敘述者給哈曼的新稱號，暗示他將擁有迫害猶太人的權勢，帶有不祥的預兆（另見</w:t>
      </w:r>
      <w:hyperlink r:id="rId49">
        <w:r>
          <w:rPr>
            <w:lang w:val="zh_TW" w:bidi="zh_TW"/>
          </w:rPr>
          <w:rPr>
            <w:color w:val="0000EE"/>
            <w:u w:val="single"/>
          </w:rPr>
          <w:t>8:1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9:10</w:t>
        </w:r>
      </w:hyperlink>
      <w:r>
        <w:rPr>
          <w:lang w:val="zh_TW" w:bidi="zh_TW"/>
        </w:rPr>
        <w:t>、</w:t>
      </w:r>
      <w:hyperlink r:id="rId51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這銀子仍賜給你，這民也交給你：表面上看似王不想要賄賂，但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四章7節</w:t>
        </w:r>
      </w:hyperlink>
      <w:r>
        <w:rPr>
          <w:lang w:val="zh_TW" w:bidi="zh_TW"/>
        </w:rPr>
        <w:t>表明哈曼確實交了這筆銀子。王遵循當時的慣例，</w:t>
      </w:r>
      <w:r>
        <w:rPr>
          <w:lang w:val="zh_TW" w:bidi="zh_TW"/>
        </w:rPr>
        <w:t>好讓賄賂行為與自身的貪婪</w:t>
      </w:r>
      <w:r>
        <w:rPr>
          <w:lang w:val="zh_TW" w:bidi="zh_TW"/>
        </w:rPr>
        <w:t>不那麼明顯（參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創23:10–16</w:t>
        </w:r>
      </w:hyperlink>
      <w:r>
        <w:rPr>
          <w:lang w:val="zh_TW" w:bidi="zh_TW"/>
        </w:rPr>
        <w:t>）。為了維護公眾形象，王假裝對這筆銀子不感興趣，然而實際上他並非如此。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正月十三日，就：哈曼選擇在猶太人逾越節前一天（見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出12:6</w:t>
        </w:r>
      </w:hyperlink>
      <w:r>
        <w:rPr>
          <w:lang w:val="zh_TW" w:bidi="zh_TW"/>
        </w:rPr>
        <w:t>）的日期，可能是為了恐嚇並打擊猶太人的士氣。但正如神在出埃及時所做的，祂</w:t>
      </w:r>
      <w:r>
        <w:rPr>
          <w:lang w:val="zh_TW" w:bidi="zh_TW"/>
        </w:rPr>
        <w:t>將再次奇妙地拯救祂的子民脫離試圖滅絕他們的暴君。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片語「剪除」、「殺戮」和「滅絕」在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八章11節</w:t>
        </w:r>
      </w:hyperlink>
      <w:r>
        <w:rPr>
          <w:lang w:val="zh_TW" w:bidi="zh_TW"/>
        </w:rPr>
        <w:t>和</w:t>
      </w:r>
      <w:hyperlink r:id="rId56">
        <w:r>
          <w:rPr>
            <w:lang w:val="zh_TW" w:bidi="zh_TW"/>
          </w:rPr>
          <w:rPr>
            <w:color w:val="0000EE"/>
            <w:u w:val="single"/>
          </w:rPr>
          <w:t>九章5節</w:t>
        </w:r>
      </w:hyperlink>
      <w:r>
        <w:rPr>
          <w:lang w:val="zh_TW" w:bidi="zh_TW"/>
        </w:rPr>
        <w:t>中以諷刺的效果重複出現。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十二月，就是亞達月十三日（有些譯本以新曆計算是為次年三月七日）：哈曼透過掣籤選出的「幸運日」（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3:7</w:t>
        </w:r>
      </w:hyperlink>
      <w:r>
        <w:rPr>
          <w:lang w:val="zh_TW" w:bidi="zh_TW"/>
        </w:rPr>
        <w:t>）是在詔令頒布後的第十一個月，這是因著神的護理安排，讓猶太人有足夠的時間來化解這項詔令。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殺戮滅絕，並奪他們的財為掠物：哈曼</w:t>
      </w:r>
      <w:r>
        <w:rPr>
          <w:lang w:val="zh_TW" w:bidi="zh_TW"/>
        </w:rPr>
        <w:t>巧妙地收買了那些準備執行屠殺命令的人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3:14–15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這項法令具有薛西（亞哈隨魯）王位的完全權柄。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這位愚昧的王與邪惡的哈曼為此事歡慶，然而書珊城中的百姓卻對這樣殘酷不公的命令感到困惑、驚愕與迷惘。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末底改</w:t>
      </w:r>
      <w:r>
        <w:rPr>
          <w:lang w:val="zh_TW" w:bidi="zh_TW"/>
        </w:rPr>
        <w:t>激烈的</w:t>
      </w:r>
      <w:r>
        <w:rPr>
          <w:lang w:val="zh_TW" w:bidi="zh_TW"/>
        </w:rPr>
        <w:t>反應表明他極度的悲傷和哀悼（見</w:t>
      </w:r>
      <w:hyperlink r:id="rId58">
        <w:r>
          <w:rPr>
            <w:lang w:val="zh_TW" w:bidi="zh_TW"/>
          </w:rPr>
          <w:rPr>
            <w:color w:val="0000EE"/>
            <w:u w:val="single"/>
          </w:rPr>
          <w:t>撒下1:11</w:t>
        </w:r>
      </w:hyperlink>
      <w:r>
        <w:rPr>
          <w:lang w:val="zh_TW" w:bidi="zh_TW"/>
        </w:rPr>
        <w:t>；</w:t>
      </w:r>
      <w:hyperlink r:id="rId59">
        <w:r>
          <w:rPr>
            <w:lang w:val="zh_TW" w:bidi="zh_TW"/>
          </w:rPr>
          <w:rPr>
            <w:color w:val="0000EE"/>
            <w:u w:val="single"/>
          </w:rPr>
          <w:t>拉9</w:t>
        </w:r>
      </w:hyperlink>
      <w:r>
        <w:rPr>
          <w:lang w:val="zh_TW" w:bidi="zh_TW"/>
        </w:rPr>
        <w:t>；</w:t>
      </w:r>
      <w:hyperlink r:id="rId60">
        <w:r>
          <w:rPr>
            <w:lang w:val="zh_TW" w:bidi="zh_TW"/>
          </w:rPr>
          <w:rPr>
            <w:color w:val="0000EE"/>
            <w:u w:val="single"/>
          </w:rPr>
          <w:t>鴻3:5–9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不可進朝門：王不願聽那些訴說苦情、懇求憐憫的悲慘故事。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猶大人大大悲哀：在這些悲痛的表達中，雖未提及神的名，</w:t>
      </w:r>
      <w:r>
        <w:rPr>
          <w:lang w:val="zh_TW" w:bidi="zh_TW"/>
        </w:rPr>
        <w:t>但哀哭與禁食暗示著向神呼求</w:t>
      </w:r>
      <w:r>
        <w:rPr>
          <w:lang w:val="zh_TW" w:bidi="zh_TW"/>
        </w:rPr>
        <w:t>，求神介入並拯救祂的百姓（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出2:23–25</w:t>
        </w:r>
      </w:hyperlink>
      <w:r>
        <w:rPr>
          <w:lang w:val="zh_TW" w:bidi="zh_TW"/>
        </w:rPr>
        <w:t>；</w:t>
      </w:r>
      <w:hyperlink r:id="rId62">
        <w:r>
          <w:rPr>
            <w:lang w:val="zh_TW" w:bidi="zh_TW"/>
          </w:rPr>
          <w:rPr>
            <w:color w:val="0000EE"/>
            <w:u w:val="single"/>
          </w:rPr>
          <w:t>斯9:5–15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但9:1–19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帶有王印璽的詔令副本將可向以斯帖證明情況的嚴重性。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懇切祈求〔憐憫〕（譯註：和合本未譯出此名詞）：末底改並沒有給以斯帖</w:t>
      </w:r>
      <w:r>
        <w:rPr>
          <w:lang w:val="zh_TW" w:bidi="zh_TW"/>
        </w:rPr>
        <w:t>具體的理由向王陳情</w:t>
      </w:r>
      <w:r>
        <w:rPr>
          <w:lang w:val="zh_TW" w:bidi="zh_TW"/>
        </w:rPr>
        <w:t>，只是懇求她憑著自己對王的影響力，為自己的同胞向王求憐憫。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若不蒙召，擅入內院……必被治死：面見王的管道由他的守衛嚴格控制，以防止閒雜人等提出瑣碎請求浪費王的時間。由於這些是宮廷的正式規定，</w:t>
      </w:r>
      <w:r>
        <w:rPr>
          <w:lang w:val="zh_TW" w:bidi="zh_TW"/>
        </w:rPr>
        <w:t>以斯帖的性命因此面臨極大危險</w:t>
      </w:r>
      <w:r>
        <w:rPr>
          <w:lang w:val="zh_TW" w:bidi="zh_TW"/>
        </w:rPr>
        <w:t>。她顯然已排除了</w:t>
      </w:r>
      <w:r>
        <w:rPr>
          <w:lang w:val="zh_TW" w:bidi="zh_TW"/>
        </w:rPr>
        <w:t>透過使者轉達求見之意的選項</w:t>
      </w:r>
      <w:r>
        <w:rPr>
          <w:lang w:val="zh_TW" w:bidi="zh_TW"/>
        </w:rPr>
        <w:t>，或許是因為她必須向使者說明面見王的理由。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我沒有蒙召進去見王已經三十日了：以斯帖並沒有把握能得到王的恩寵回應。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4:13–14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你莫想……得免這禍：末底改沒有退縮，也沒有因危險而免除她的責任，他提醒她，對王保持沉默對她來說會更危險。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猶大人必從別處得解脫，蒙拯救：末底改知道神的應許，且知道到神不會允許祂的選民被滅絕（見</w:t>
      </w:r>
      <w:hyperlink r:id="rId64">
        <w:r>
          <w:rPr>
            <w:lang w:val="zh_TW" w:bidi="zh_TW"/>
          </w:rPr>
          <w:rPr>
            <w:color w:val="0000EE"/>
            <w:u w:val="single"/>
          </w:rPr>
          <w:t>創12:3</w:t>
        </w:r>
      </w:hyperlink>
      <w:r>
        <w:rPr>
          <w:lang w:val="zh_TW" w:bidi="zh_TW"/>
        </w:rPr>
        <w:t>，</w:t>
      </w:r>
      <w:hyperlink r:id="rId65">
        <w:r>
          <w:rPr>
            <w:lang w:val="zh_TW" w:bidi="zh_TW"/>
          </w:rPr>
          <w:rPr>
            <w:color w:val="0000EE"/>
            <w:u w:val="single"/>
          </w:rPr>
          <w:t>22:18</w:t>
        </w:r>
      </w:hyperlink>
      <w:r>
        <w:rPr>
          <w:lang w:val="zh_TW" w:bidi="zh_TW"/>
        </w:rPr>
        <w:t>，</w:t>
      </w:r>
      <w:hyperlink r:id="rId66">
        <w:r>
          <w:rPr>
            <w:lang w:val="zh_TW" w:bidi="zh_TW"/>
          </w:rPr>
          <w:rPr>
            <w:color w:val="0000EE"/>
            <w:u w:val="single"/>
          </w:rPr>
          <w:t>28:14</w:t>
        </w:r>
      </w:hyperlink>
      <w:r>
        <w:rPr>
          <w:lang w:val="zh_TW" w:bidi="zh_TW"/>
        </w:rPr>
        <w:t>；</w:t>
      </w:r>
      <w:hyperlink r:id="rId67">
        <w:r>
          <w:rPr>
            <w:lang w:val="zh_TW" w:bidi="zh_TW"/>
          </w:rPr>
          <w:rPr>
            <w:color w:val="0000EE"/>
            <w:u w:val="single"/>
          </w:rPr>
          <w:t>賽60:1–5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焉知你得了王后的位分不是為現今的機會嗎：以斯帖在這個關鍵時刻的興起，並不僅僅是命運的巧合——她作為薛西（亞哈隨魯）寵愛的妻子和王后的地位，是神賦予她的角色，以影響猶太人的歷史。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為我禁食：以斯帖被說服了，但她希望儘可能有更多的猶太人同心禱告，求神介入拯救她的生命。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三晝三夜，不吃不喝：不吃任何食物或水的完全禁食，通常只能持續一天（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利16:29–31</w:t>
        </w:r>
      </w:hyperlink>
      <w:r>
        <w:rPr>
          <w:lang w:val="zh_TW" w:bidi="zh_TW"/>
        </w:rPr>
        <w:t>；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士20:26</w:t>
        </w:r>
      </w:hyperlink>
      <w:r>
        <w:rPr>
          <w:lang w:val="zh_TW" w:bidi="zh_TW"/>
        </w:rPr>
        <w:t>）。三天的禁食長度顯示情況的危急和對神介入的迫切需求。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然後我違例進去見王：儘管有危險，她下了決心要為她的同胞採取行動。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我若死就死吧：她和末底改一樣，都是有品格的人，儘管個人面臨危險，仍堅持做對的事。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王……就施恩於她，向她伸出手中的金杖：她沒有因未經蒙召擅入見王而被殺（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4:11</w:t>
        </w:r>
      </w:hyperlink>
      <w:r>
        <w:rPr>
          <w:lang w:val="zh_TW" w:bidi="zh_TW"/>
        </w:rPr>
        <w:t>、</w:t>
      </w:r>
      <w:hyperlink r:id="rId71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就是國的一半也必賜給你！這句傳統的慣用語意味著王會慷慨地滿足她的要求。王不希望有任何事防止以斯帖說出完整的實情。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王若以為美：以斯帖表現出適當的敬意（參</w:t>
      </w:r>
      <w:hyperlink r:id="rId72">
        <w:r>
          <w:rPr>
            <w:lang w:val="zh_TW" w:bidi="zh_TW"/>
          </w:rPr>
          <w:rPr>
            <w:color w:val="0000EE"/>
            <w:u w:val="single"/>
          </w:rPr>
          <w:t>1:12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就請……赴……明日：這是慣常的禮儀，不急於請求恩惠或進行協議，以免顯得焦急。這個延遲提供了機會讓薛西（亞哈隨魯）發現末底改的忠心之舉，從而挫敗哈曼的計謀（見</w:t>
      </w:r>
      <w:hyperlink r:id="rId40">
        <w:r>
          <w:rPr>
            <w:lang w:val="zh_TW" w:bidi="zh_TW"/>
          </w:rPr>
          <w:rPr>
            <w:color w:val="0000EE"/>
            <w:u w:val="single"/>
          </w:rPr>
          <w:t>6:1–14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末底改的禁食已經結束，他回到朝門，按著他官員的身份行事。他既不站起來，</w:t>
      </w:r>
      <w:r>
        <w:rPr>
          <w:lang w:val="zh_TW" w:bidi="zh_TW"/>
        </w:rPr>
        <w:t>也毫無畏懼，更加堅定地拒絕向哈曼致敬</w:t>
      </w:r>
      <w:r>
        <w:rPr>
          <w:lang w:val="zh_TW" w:bidi="zh_TW"/>
        </w:rPr>
        <w:t>（參</w:t>
      </w:r>
      <w:hyperlink r:id="rId73">
        <w:r>
          <w:rPr>
            <w:lang w:val="zh_TW" w:bidi="zh_TW"/>
          </w:rPr>
          <w:rPr>
            <w:color w:val="0000EE"/>
            <w:u w:val="single"/>
          </w:rPr>
          <w:t>3:2–6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5:9–14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這段簡短的插曲強調了哈曼對末底改的深仇大恨。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木架是一種常見的處決工具（另見</w:t>
      </w:r>
      <w:hyperlink r:id="rId74">
        <w:r>
          <w:rPr>
            <w:lang w:val="zh_TW" w:bidi="zh_TW"/>
          </w:rPr>
          <w:rPr>
            <w:color w:val="0000EE"/>
            <w:u w:val="single"/>
          </w:rPr>
          <w:t>2:23</w:t>
        </w:r>
      </w:hyperlink>
      <w:r>
        <w:rPr>
          <w:lang w:val="zh_TW" w:bidi="zh_TW"/>
        </w:rPr>
        <w:t>；</w:t>
      </w:r>
      <w:hyperlink r:id="rId75">
        <w:r>
          <w:rPr>
            <w:lang w:val="zh_TW" w:bidi="zh_TW"/>
          </w:rPr>
          <w:rPr>
            <w:color w:val="0000EE"/>
            <w:u w:val="single"/>
          </w:rPr>
          <w:t>創40:19</w:t>
        </w:r>
      </w:hyperlink>
      <w:r>
        <w:rPr>
          <w:lang w:val="zh_TW" w:bidi="zh_TW"/>
        </w:rPr>
        <w:t>、</w:t>
      </w:r>
      <w:hyperlink r:id="rId76">
        <w:r>
          <w:rPr>
            <w:lang w:val="zh_TW" w:bidi="zh_TW"/>
          </w:rPr>
          <w:rPr>
            <w:color w:val="0000EE"/>
            <w:u w:val="single"/>
          </w:rPr>
          <w:t>22</w:t>
        </w:r>
      </w:hyperlink>
      <w:r>
        <w:rPr>
          <w:lang w:val="zh_TW" w:bidi="zh_TW"/>
        </w:rPr>
        <w:t>；</w:t>
      </w:r>
      <w:hyperlink r:id="rId77">
        <w:r>
          <w:rPr>
            <w:lang w:val="zh_TW" w:bidi="zh_TW"/>
          </w:rPr>
          <w:rPr>
            <w:color w:val="0000EE"/>
            <w:u w:val="single"/>
          </w:rPr>
          <w:t>書8:29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五丈（約七十五英尺或希伯來度量的五十肘）</w:t>
      </w:r>
      <w:r>
        <w:rPr>
          <w:lang w:val="zh_TW" w:bidi="zh_TW"/>
        </w:rPr>
        <w:t>的高度極不尋常</w:t>
      </w:r>
      <w:r>
        <w:rPr>
          <w:lang w:val="zh_TW" w:bidi="zh_TW"/>
        </w:rPr>
        <w:t>，哈曼想以末底改作為警戒，讓所有人看到他的屍體。這個數字可能是為了增強效果的誇張用法——</w:t>
      </w:r>
      <w:r>
        <w:rPr>
          <w:i/>
          <w:lang w:val="zh_TW" w:bidi="zh_TW"/>
        </w:rPr>
        <w:t>五十肘</w:t>
      </w:r>
      <w:r>
        <w:rPr>
          <w:lang w:val="zh_TW" w:bidi="zh_TW"/>
        </w:rPr>
        <w:t>顯然是一個整數——也可能是指一根</w:t>
      </w:r>
      <w:r>
        <w:rPr>
          <w:lang w:val="zh_TW" w:bidi="zh_TW"/>
        </w:rPr>
        <w:t>豎立在城牆高處、供公眾觀看的木柱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王睡不着覺：神正在作工保護以斯帖和末底改。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他治國的歷史書（和合本譯為：歷史）：古代的君王會記錄自己在位期間的政事編年史。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在神的旨意之下，王的臣僕偶然翻開的正是記載末底改揭露謀害之事的那頁。（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2:21–23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末底改行了這事，賜他甚麼尊榮爵位沒有？波斯王向來以慷慨對待支持者著稱，所以王可能對</w:t>
      </w:r>
      <w:r>
        <w:rPr>
          <w:lang w:val="zh_TW" w:bidi="zh_TW"/>
        </w:rPr>
        <w:t>什麼都還沒做</w:t>
      </w:r>
      <w:r>
        <w:rPr>
          <w:lang w:val="zh_TW" w:bidi="zh_TW"/>
        </w:rPr>
        <w:t>而感到驚訝。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正當王思量如何尊榮末底改時，哈曼來到，要尋求處死末底改。敘事者帶著強烈的諷意，講述王向哈曼諮詢如何獎勵末底改。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6:7–9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哈曼喜歡得到公開的讚美和認可。他想要被尊為王，穿上王的朝服，騎上王的馬；換句話說，他想要當一天的王。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哈曼以為王的另一位高貴官員會在書珊城的街道上尊榮他。然而，哈曼卻是自己要成為這個角色，為末底改行這禮（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6:10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照你所說的，向……猶大人末底改去行：對於這個徹底的反轉，哈曼震驚不已，只能完全遵從王的命令，絲毫不差地執行。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在末底改面前始而敗落，他如果是猶大人，你必不能勝他：哈曼的妻子和朋友們可看出這不僅僅是一系列的巧合。經文並未說明，為何細利斯和他的朋友們認為末底改是猶太人的這一事實，意味著哈曼的計畫必然無法得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7:3–4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我的性命……我的本族〔的性命〕（譯註：和合本未譯出「性命」）：有人想要殺死王后和她的本族，這一信息勢必令王感到震驚且錯愕。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我和我的本族被賣了：以斯帖謹慎地提及哈曼為使詔令被批准而向王所付的高昂代價（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3:8–11</w:t>
        </w:r>
      </w:hyperlink>
      <w:r>
        <w:rPr>
          <w:lang w:val="zh_TW" w:bidi="zh_TW"/>
        </w:rPr>
        <w:t>）。她還使用了哈曼詔令中的確切用語，說明詔令的目的是要剪除、殺戮和滅絕（參</w:t>
      </w:r>
      <w:hyperlink r:id="rId80">
        <w:r>
          <w:rPr>
            <w:lang w:val="zh_TW" w:bidi="zh_TW"/>
          </w:rPr>
          <w:rPr>
            <w:color w:val="0000EE"/>
            <w:u w:val="single"/>
          </w:rPr>
          <w:t>3:13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我們若被賣為奴為婢，我也閉口不言：以斯帖謙卑地說明自己的請求，是因為這場針對她和她本族的攻擊過於嚴重。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如此行的是誰？王幾乎不敢相信自己所聽到的，更無法想像有人會試圖做這樣可怕的事。他沒有再詢問任何關於以斯帖所指控內容的細節，顯然</w:t>
      </w:r>
      <w:r>
        <w:rPr>
          <w:lang w:val="zh_TW" w:bidi="zh_TW"/>
        </w:rPr>
        <w:t>已假定這些都是真實的</w:t>
      </w:r>
      <w:r>
        <w:rPr>
          <w:lang w:val="zh_TW" w:bidi="zh_TW"/>
        </w:rPr>
        <w:t>（參</w:t>
      </w:r>
      <w:hyperlink r:id="rId81">
        <w:r>
          <w:rPr>
            <w:lang w:val="zh_TW" w:bidi="zh_TW"/>
          </w:rPr>
          <w:rPr>
            <w:color w:val="0000EE"/>
            <w:u w:val="single"/>
          </w:rPr>
          <w:t>3:10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7:6–7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以斯帖終於指認這個邪惡的敵人就是哈曼。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哈曼……就甚驚惶：面對王后</w:t>
      </w:r>
      <w:r>
        <w:rPr>
          <w:lang w:val="zh_TW" w:bidi="zh_TW"/>
        </w:rPr>
        <w:t>出人意料且強烈的指控，以及王明顯的震怒</w:t>
      </w:r>
      <w:r>
        <w:rPr>
          <w:lang w:val="zh_TW" w:bidi="zh_TW"/>
        </w:rPr>
        <w:t>，哈曼的</w:t>
      </w:r>
      <w:r>
        <w:rPr>
          <w:lang w:val="zh_TW" w:bidi="zh_TW"/>
        </w:rPr>
        <w:t>下場立刻昭然若揭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哈曼伏在以斯帖所靠的榻上：這是個大錯，因為沒有人可以觸碰王后，</w:t>
      </w:r>
      <w:r>
        <w:rPr>
          <w:lang w:val="zh_TW" w:bidi="zh_TW"/>
        </w:rPr>
        <w:t>更不用說與她同榻而坐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他竟敢……在我面前凌辱王后嗎？這個誇張的反問句暗示哈曼懷有最惡劣的動機。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他打算用它來刺穿末底改（譯註：和合本未譯出這個句子）：哈波拿，王的七個太監之一（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1:10</w:t>
        </w:r>
      </w:hyperlink>
      <w:r>
        <w:rPr>
          <w:lang w:val="zh_TW" w:bidi="zh_TW"/>
        </w:rPr>
        <w:t>），顯然不是哈曼的朋友，並且已經知道哈曼的陰謀。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把哈曼掛在其上！這場命運的大逆轉顯明了神引導的手。關於刺穿，見</w:t>
      </w:r>
      <w:r>
        <w:rPr>
          <w:lang w:val="zh_TW" w:bidi="zh_TW"/>
        </w:rPr>
        <w:t>二章23節的研讀註釋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正如哈曼曾承諾將猶太人的財富給那些要殺他們的人一樣（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3:13</w:t>
        </w:r>
      </w:hyperlink>
      <w:r>
        <w:rPr>
          <w:lang w:val="zh_TW" w:bidi="zh_TW"/>
        </w:rPr>
        <w:t>），薛西（亞哈隨魯）將猶太人的敵人哈曼的財產賜給了王后以斯帖。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那枚哈曼曾用來蓋印、下令滅絕猶太人</w:t>
      </w:r>
      <w:r>
        <w:rPr>
          <w:lang w:val="zh_TW" w:bidi="zh_TW"/>
        </w:rPr>
        <w:t>的印戒（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3:10</w:t>
        </w:r>
      </w:hyperlink>
      <w:r>
        <w:rPr>
          <w:lang w:val="zh_TW" w:bidi="zh_TW"/>
        </w:rPr>
        <w:t>），現在被交給了他最想毀滅的猶太人。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以斯帖可能以為哈曼被處死之後，王就會撤回他的詔令，但事情並未如此發展。這一次，她更加堅決地提出哈曼對她族人所設的陰謀。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以斯帖所求的，是一個格外的恩典，要求撤銷一條蓋有王印的詔令。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哈曼所傳的那旨意：以斯帖巧妙地避免暗示王有任何責任。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根據波斯法律，</w:t>
      </w:r>
      <w:r>
        <w:rPr>
          <w:lang w:val="zh_TW" w:bidi="zh_TW"/>
        </w:rPr>
        <w:t>凡已寫成的法令……都不能撤銷</w:t>
      </w:r>
      <w:r>
        <w:rPr>
          <w:lang w:val="zh_TW" w:bidi="zh_TW"/>
        </w:rPr>
        <w:t>（見</w:t>
      </w:r>
      <w:hyperlink r:id="rId82">
        <w:r>
          <w:rPr>
            <w:lang w:val="zh_TW" w:bidi="zh_TW"/>
          </w:rPr>
          <w:rPr>
            <w:color w:val="0000EE"/>
            <w:u w:val="single"/>
          </w:rPr>
          <w:t>1:19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但6:8、12</w:t>
        </w:r>
      </w:hyperlink>
      <w:r>
        <w:rPr>
          <w:lang w:val="zh_TW" w:bidi="zh_TW"/>
        </w:rPr>
        <w:t>；參</w:t>
      </w:r>
      <w:hyperlink r:id="rId83">
        <w:r>
          <w:rPr>
            <w:lang w:val="zh_TW" w:bidi="zh_TW"/>
          </w:rPr>
          <w:rPr>
            <w:color w:val="0000EE"/>
            <w:u w:val="single"/>
          </w:rPr>
          <w:t>詩148:6</w:t>
        </w:r>
      </w:hyperlink>
      <w:r>
        <w:rPr>
          <w:lang w:val="zh_TW" w:bidi="zh_TW"/>
        </w:rPr>
        <w:t>）。然而，一道蓋有王印的新詔令，可以頒布不同或相對應的指示。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三月，就是西彎月二十三日：書寫與頒布新詔令的細節，刻意</w:t>
      </w:r>
      <w:r>
        <w:rPr>
          <w:lang w:val="zh_TW" w:bidi="zh_TW"/>
        </w:rPr>
        <w:t>呼應</w:t>
      </w:r>
      <w:hyperlink r:id="rId84">
        <w:r>
          <w:rPr>
            <w:lang w:val="zh_TW" w:bidi="zh_TW"/>
          </w:rPr>
          <w:rPr>
            <w:color w:val="0000EE"/>
            <w:u w:val="single"/>
          </w:rPr>
          <w:t>三章12節</w:t>
        </w:r>
      </w:hyperlink>
      <w:r>
        <w:rPr>
          <w:lang w:val="zh_TW" w:bidi="zh_TW"/>
        </w:rPr>
        <w:t>中原詔令的頒布</w:t>
      </w:r>
      <w:r>
        <w:rPr>
          <w:lang w:val="zh_TW" w:bidi="zh_TW"/>
        </w:rPr>
        <w:t>過程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王的詔令並未允許猶太人發動戰爭，而是准許他們自衛，並奪取那些攻擊他們之人的財物（逆轉了</w:t>
      </w:r>
      <w:hyperlink r:id="rId80">
        <w:r>
          <w:rPr>
            <w:lang w:val="zh_TW" w:bidi="zh_TW"/>
          </w:rPr>
          <w:rPr>
            <w:color w:val="0000EE"/>
            <w:u w:val="single"/>
          </w:rPr>
          <w:t>3:13</w:t>
        </w:r>
      </w:hyperlink>
      <w:r>
        <w:rPr>
          <w:lang w:val="zh_TW" w:bidi="zh_TW"/>
        </w:rPr>
        <w:t>中的詔令）。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剪除，殺戮滅絕這個片語，是對哈曼原始詔令中詞語的諷刺性重複（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3:13</w:t>
        </w:r>
      </w:hyperlink>
      <w:r>
        <w:rPr>
          <w:lang w:val="zh_TW" w:bidi="zh_TW"/>
        </w:rPr>
        <w:t>；另見</w:t>
      </w:r>
      <w:hyperlink r:id="rId56">
        <w:r>
          <w:rPr>
            <w:lang w:val="zh_TW" w:bidi="zh_TW"/>
          </w:rPr>
          <w:rPr>
            <w:color w:val="0000EE"/>
            <w:u w:val="single"/>
          </w:rPr>
          <w:t>9:5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十二月，就是亞達月十三日（有些譯本採用新曆，即明年的3月7日）：這個日期距離哈曼最初頒布詔令的時間已將近一年（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翻譯為報仇的希伯來詞也可以意味著</w:t>
      </w:r>
      <w:r>
        <w:rPr>
          <w:i/>
          <w:lang w:val="zh_TW" w:bidi="zh_TW"/>
        </w:rPr>
        <w:t>建立正義。</w:t>
      </w:r>
      <w:r>
        <w:rPr>
          <w:lang w:val="zh_TW" w:bidi="zh_TW"/>
        </w:rPr>
        <w:t xml:space="preserve"> 在政府無法對衝突中所有相關方行使權柄的情況下，</w:t>
      </w:r>
      <w:r>
        <w:rPr>
          <w:lang w:val="zh_TW" w:bidi="zh_TW"/>
        </w:rPr>
        <w:t>這項法令使受攻擊的人能夠伸張正義，為自己所遭受的不義進行報復與平反。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正如在哈曼原詔令頒布後，書珊城大大地被擾亂（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3:15</w:t>
        </w:r>
      </w:hyperlink>
      <w:r>
        <w:rPr>
          <w:lang w:val="zh_TW" w:bidi="zh_TW"/>
        </w:rPr>
        <w:t>），如今眾人都大大歡喜，因他們明白原詔令的不義，與新詔令的公義。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許多……就入了猶大籍：換句話說，他們改信了猶太教。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十二月，乃亞達月十三日（有些譯本使用新曆，即3月7日）：</w:t>
      </w:r>
      <w:r>
        <w:rPr>
          <w:lang w:val="zh_TW" w:bidi="zh_TW"/>
        </w:rPr>
        <w:t>當那命運攸關的一天來臨時</w:t>
      </w:r>
      <w:r>
        <w:rPr>
          <w:lang w:val="zh_TW" w:bidi="zh_TW"/>
        </w:rPr>
        <w:t>，仍有許多猶太人的仇敵想要實行哈曼的意圖。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人們看到末底改是掌權的人，所以他們知道反對他將是不明智的。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猶大人……擊殺一切仇敵：這不是對手無寸鐵者的攻擊，也非無情失控的屠殺，而是對攻擊者的成功自衛。此處用語重複了哈曼原詔令的措辭（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雖然書珊城中的大多數人都支持末底改，但猶太人仍殺了500人；這場小規模反抗行動，</w:t>
      </w:r>
      <w:r>
        <w:rPr>
          <w:lang w:val="zh_TW" w:bidi="zh_TW"/>
        </w:rPr>
        <w:t>很可能是針對哈曼的親屬與親信所發動的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9:7–10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又殺……這十人都是……哈曼的兒子：現在哈曼所誇耀的一切（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斯5:11</w:t>
        </w:r>
      </w:hyperlink>
      <w:r>
        <w:rPr>
          <w:lang w:val="zh_TW" w:bidi="zh_TW"/>
        </w:rPr>
        <w:t>）都消失了，連他的十個兒子也不例外。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猶大人卻沒有下手奪取財物：</w:t>
      </w:r>
      <w:r>
        <w:rPr>
          <w:lang w:val="zh_TW" w:bidi="zh_TW"/>
        </w:rPr>
        <w:t>雖然掠奪攻擊者的財物在詔令中是被允許的</w:t>
      </w:r>
      <w:r>
        <w:rPr>
          <w:lang w:val="zh_TW" w:bidi="zh_TW"/>
        </w:rPr>
        <w:t>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8:11</w:t>
        </w:r>
      </w:hyperlink>
      <w:r>
        <w:rPr>
          <w:lang w:val="zh_TW" w:bidi="zh_TW"/>
        </w:rPr>
        <w:t>），</w:t>
      </w:r>
      <w:r>
        <w:rPr>
          <w:lang w:val="zh_TW" w:bidi="zh_TW"/>
        </w:rPr>
        <w:t>但猶太人不願與哈曼兒子那被玷污的財富有任何牽連。早在許多年前，亞伯蘭也曾拒絕接受所多瑪王分給他的戰利品</w:t>
      </w:r>
      <w:r>
        <w:rPr>
          <w:lang w:val="zh_TW" w:bidi="zh_TW"/>
        </w:rPr>
        <w:t>（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創14:21–23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若王因人數眾多而感不安，就不會允許再有一天的戰鬥（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9:14–15</w:t>
        </w:r>
      </w:hyperlink>
      <w:r>
        <w:rPr>
          <w:lang w:val="zh_TW" w:bidi="zh_TW"/>
        </w:rPr>
        <w:t>）。更可能的是，王對仍有這麼多人追隨哈曼，並反對由末底改領導的新政權感到震驚。他心中考量的是帝國的政治穩定。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以斯帖或許知道，在書珊城第一天攻擊猶太人的一些人已經逃脫，並且正計劃發動更多攻擊，以報復哈曼的死。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王便允准如此行。旨意傳在書珊：宮中若有</w:t>
      </w:r>
      <w:r>
        <w:rPr>
          <w:lang w:val="zh_TW" w:bidi="zh_TW"/>
        </w:rPr>
        <w:t>圖謀相殺的敵對勢力</w:t>
      </w:r>
      <w:r>
        <w:rPr>
          <w:lang w:val="zh_TW" w:bidi="zh_TW"/>
        </w:rPr>
        <w:t>，對王毫無益處。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猶太人再次堅持高尚的道德立場，沒有從敵人那裡掠奪財物，儘管這在法律上是允許的（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8:11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9:10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七萬五千似乎是一個相當大的數字。古希臘譯本記載有15,000人，而塔庫姆譯本則記錄有10,107人。希伯來語中翻譯為</w:t>
      </w:r>
      <w:r>
        <w:rPr>
          <w:i/>
          <w:lang w:val="zh_TW" w:bidi="zh_TW"/>
        </w:rPr>
        <w:t>千</w:t>
      </w:r>
      <w:r>
        <w:rPr>
          <w:lang w:val="zh_TW" w:bidi="zh_TW"/>
        </w:rPr>
        <w:t>的詞也可以表示一個大家族或家系，所以有可能是75個</w:t>
      </w:r>
      <w:r>
        <w:rPr>
          <w:i/>
          <w:lang w:val="zh_TW" w:bidi="zh_TW"/>
        </w:rPr>
        <w:t>大家族</w:t>
      </w:r>
      <w:r>
        <w:rPr>
          <w:lang w:val="zh_TW" w:bidi="zh_TW"/>
        </w:rPr>
        <w:t>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安息，以這日為設筵歡樂的日子：雖然沒有提及神，但他們肯定在這一天感謝神的拯救。這是一個新節日的開始，後來被稱為普珥日（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9:19–32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普珥節是一年一度的慶典與節期，慶祝神賜下脫離敵人的平安（見</w:t>
      </w:r>
      <w:hyperlink r:id="rId90">
        <w:r>
          <w:rPr>
            <w:lang w:val="zh_TW" w:bidi="zh_TW"/>
          </w:rPr>
          <w:rPr>
            <w:color w:val="0000EE"/>
            <w:u w:val="single"/>
          </w:rPr>
          <w:t>申25:19</w:t>
        </w:r>
      </w:hyperlink>
      <w:r>
        <w:rPr>
          <w:lang w:val="zh_TW" w:bidi="zh_TW"/>
        </w:rPr>
        <w:t>；</w:t>
      </w:r>
      <w:hyperlink r:id="rId91">
        <w:r>
          <w:rPr>
            <w:lang w:val="zh_TW" w:bidi="zh_TW"/>
          </w:rPr>
          <w:rPr>
            <w:color w:val="0000EE"/>
            <w:u w:val="single"/>
          </w:rPr>
          <w:t>書21:44</w:t>
        </w:r>
      </w:hyperlink>
      <w:r>
        <w:rPr>
          <w:lang w:val="zh_TW" w:bidi="zh_TW"/>
        </w:rPr>
        <w:t>；</w:t>
      </w:r>
      <w:hyperlink r:id="rId92">
        <w:r>
          <w:rPr>
            <w:lang w:val="zh_TW" w:bidi="zh_TW"/>
          </w:rPr>
          <w:rPr>
            <w:color w:val="0000EE"/>
            <w:u w:val="single"/>
          </w:rPr>
          <w:t>撒上7:11–14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敘述者指出，這節日一直延續至今</w:t>
      </w:r>
      <w:r>
        <w:rPr>
          <w:lang w:val="zh_TW" w:bidi="zh_TW"/>
        </w:rPr>
        <w:t>。如今，超過2,400年後，猶太人仍然每年慶祝這個節日。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互相贈送食物的舉動展現了百姓之間的合一與彼此的關懷，也幫助營造出普天同慶、喜樂洋溢的節日氣氛。。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9:23–26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這幾節經文總結了</w:t>
      </w:r>
      <w:r>
        <w:rPr>
          <w:lang w:val="zh_TW" w:bidi="zh_TW"/>
        </w:rPr>
        <w:t>形成普珥節由來的一連串事件。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9:26–28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這段經文說明了普珥節的合法性，儘管摩西未將其列入律法所定的節期，普珥節仍被承認為猶太人的節日。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9:29–32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王后以斯帖寫的信更是進一步對末底改的提議給予正式的認可（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9:20–23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王薛西（亞哈隨魯）使……進貢：波斯在各省所課的稅捐繁重。</w:t>
      </w:r>
      <w:r>
        <w:rPr>
          <w:lang w:val="zh_TW" w:bidi="zh_TW"/>
        </w:rPr>
        <w:t>這種負擔支撐了波斯政府揮霍無度的開支。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米底亞和波斯王的歷史是波斯的皇家編年史。雖然許多古代波斯的記錄已經保存下來，但到目前為止，尚未在任何已發掘的記錄中找到關於末底改偉大事蹟的記載。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猶太人末底改不像哈曼那樣自誇（</w:t>
      </w:r>
      <w:hyperlink r:id="rId94">
        <w:r>
          <w:rPr>
            <w:lang w:val="zh_TW" w:bidi="zh_TW"/>
          </w:rPr>
          <w:rPr>
            <w:color w:val="0000EE"/>
            <w:u w:val="single"/>
          </w:rPr>
          <w:t>5:11–12</w:t>
        </w:r>
      </w:hyperlink>
      <w:r>
        <w:rPr>
          <w:lang w:val="zh_TW" w:bidi="zh_TW"/>
        </w:rPr>
        <w:t>），而這位不斷為他人著想的正直人，獲得了高官的職位（宰相）和百姓的高度敬重（</w:t>
      </w:r>
      <w:r>
        <w:rPr>
          <w:lang w:val="zh_TW" w:bidi="zh_TW"/>
        </w:rPr>
        <w:t>在猶太人中享有崇高地位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4:24-Ezra6:22" TargetMode="External"/><Relationship Id="rId16" Type="http://schemas.openxmlformats.org/officeDocument/2006/relationships/hyperlink" Target="https://ref.ly/Hag1:1" TargetMode="External"/><Relationship Id="rId17" Type="http://schemas.openxmlformats.org/officeDocument/2006/relationships/hyperlink" Target="https://ref.ly/Zech1:1" TargetMode="External"/><Relationship Id="rId18" Type="http://schemas.openxmlformats.org/officeDocument/2006/relationships/hyperlink" Target="https://ref.ly/Ezra4:7-Ezra4:23" TargetMode="External"/><Relationship Id="rId19" Type="http://schemas.openxmlformats.org/officeDocument/2006/relationships/hyperlink" Target="https://ref.ly/Ezra6:14" TargetMode="External"/><Relationship Id="rId20" Type="http://schemas.openxmlformats.org/officeDocument/2006/relationships/hyperlink" Target="https://ref.ly/Ezra7:1" TargetMode="External"/><Relationship Id="rId21" Type="http://schemas.openxmlformats.org/officeDocument/2006/relationships/hyperlink" Target="https://ref.ly/Ezra7:7" TargetMode="External"/><Relationship Id="rId22" Type="http://schemas.openxmlformats.org/officeDocument/2006/relationships/hyperlink" Target="https://ref.ly/Ezra7:11-Ezra7:26" TargetMode="External"/><Relationship Id="rId23" Type="http://schemas.openxmlformats.org/officeDocument/2006/relationships/hyperlink" Target="https://ref.ly/Ezra8:1" TargetMode="External"/><Relationship Id="rId24" Type="http://schemas.openxmlformats.org/officeDocument/2006/relationships/hyperlink" Target="https://ref.ly/Neh1:1" TargetMode="External"/><Relationship Id="rId25" Type="http://schemas.openxmlformats.org/officeDocument/2006/relationships/hyperlink" Target="https://ref.ly/Neh2:1" TargetMode="External"/><Relationship Id="rId26" Type="http://schemas.openxmlformats.org/officeDocument/2006/relationships/hyperlink" Target="https://ref.ly/Neh5:14" TargetMode="External"/><Relationship Id="rId27" Type="http://schemas.openxmlformats.org/officeDocument/2006/relationships/hyperlink" Target="https://ref.ly/Neh13:6" TargetMode="External"/><Relationship Id="rId28" Type="http://schemas.openxmlformats.org/officeDocument/2006/relationships/hyperlink" Target="https://ref.ly/Esth1:15" TargetMode="External"/><Relationship Id="rId29" Type="http://schemas.openxmlformats.org/officeDocument/2006/relationships/hyperlink" Target="https://ref.ly/Esth8:8" TargetMode="External"/><Relationship Id="rId30" Type="http://schemas.openxmlformats.org/officeDocument/2006/relationships/hyperlink" Target="https://ref.ly/Dan6:8" TargetMode="External"/><Relationship Id="rId31" Type="http://schemas.openxmlformats.org/officeDocument/2006/relationships/hyperlink" Target="https://ref.ly/Dan6:12" TargetMode="External"/><Relationship Id="rId32" Type="http://schemas.openxmlformats.org/officeDocument/2006/relationships/hyperlink" Target="https://ref.ly/2Kgs24:6-2Kgs24:16" TargetMode="External"/><Relationship Id="rId33" Type="http://schemas.openxmlformats.org/officeDocument/2006/relationships/hyperlink" Target="https://ref.ly/Esth1:11" TargetMode="External"/><Relationship Id="rId34" Type="http://schemas.openxmlformats.org/officeDocument/2006/relationships/hyperlink" Target="https://ref.ly/Esth9:16-Esth9:22" TargetMode="External"/><Relationship Id="rId35" Type="http://schemas.openxmlformats.org/officeDocument/2006/relationships/hyperlink" Target="https://ref.ly/Esth2:21-Esth2:23" TargetMode="External"/><Relationship Id="rId36" Type="http://schemas.openxmlformats.org/officeDocument/2006/relationships/hyperlink" Target="https://ref.ly/Esth2:10" TargetMode="External"/><Relationship Id="rId37" Type="http://schemas.openxmlformats.org/officeDocument/2006/relationships/hyperlink" Target="https://ref.ly/Esth1:10" TargetMode="External"/><Relationship Id="rId38" Type="http://schemas.openxmlformats.org/officeDocument/2006/relationships/hyperlink" Target="https://ref.ly/Esth6:1-Esth6:3" TargetMode="External"/><Relationship Id="rId39" Type="http://schemas.openxmlformats.org/officeDocument/2006/relationships/hyperlink" Target="https://ref.ly/Esth9:5-Esth9:14" TargetMode="External"/><Relationship Id="rId40" Type="http://schemas.openxmlformats.org/officeDocument/2006/relationships/hyperlink" Target="https://ref.ly/Esth6:1-Esth6:14" TargetMode="External"/><Relationship Id="rId41" Type="http://schemas.openxmlformats.org/officeDocument/2006/relationships/hyperlink" Target="https://ref.ly/Gen33:3" TargetMode="External"/><Relationship Id="rId42" Type="http://schemas.openxmlformats.org/officeDocument/2006/relationships/hyperlink" Target="https://ref.ly/Lev16:8-Lev16:10" TargetMode="External"/><Relationship Id="rId43" Type="http://schemas.openxmlformats.org/officeDocument/2006/relationships/hyperlink" Target="https://ref.ly/Neh10:34" TargetMode="External"/><Relationship Id="rId44" Type="http://schemas.openxmlformats.org/officeDocument/2006/relationships/hyperlink" Target="https://ref.ly/Lev14:42-Lev14:45" TargetMode="External"/><Relationship Id="rId45" Type="http://schemas.openxmlformats.org/officeDocument/2006/relationships/hyperlink" Target="https://ref.ly/Lev15:31" TargetMode="External"/><Relationship Id="rId46" Type="http://schemas.openxmlformats.org/officeDocument/2006/relationships/hyperlink" Target="https://ref.ly/Lev19:2" TargetMode="External"/><Relationship Id="rId47" Type="http://schemas.openxmlformats.org/officeDocument/2006/relationships/hyperlink" Target="https://ref.ly/Lev19:26-Lev19:37" TargetMode="External"/><Relationship Id="rId48" Type="http://schemas.openxmlformats.org/officeDocument/2006/relationships/hyperlink" Target="https://ref.ly/Esth1:16" TargetMode="External"/><Relationship Id="rId49" Type="http://schemas.openxmlformats.org/officeDocument/2006/relationships/hyperlink" Target="https://ref.ly/Esth8:1" TargetMode="External"/><Relationship Id="rId50" Type="http://schemas.openxmlformats.org/officeDocument/2006/relationships/hyperlink" Target="https://ref.ly/Esth9:10" TargetMode="External"/><Relationship Id="rId51" Type="http://schemas.openxmlformats.org/officeDocument/2006/relationships/hyperlink" Target="https://ref.ly/Esth9:24" TargetMode="External"/><Relationship Id="rId52" Type="http://schemas.openxmlformats.org/officeDocument/2006/relationships/hyperlink" Target="https://ref.ly/Esth4:7" TargetMode="External"/><Relationship Id="rId53" Type="http://schemas.openxmlformats.org/officeDocument/2006/relationships/hyperlink" Target="https://ref.ly/Gen23:10-Gen23:16" TargetMode="External"/><Relationship Id="rId54" Type="http://schemas.openxmlformats.org/officeDocument/2006/relationships/hyperlink" Target="https://ref.ly/Exod12:6" TargetMode="External"/><Relationship Id="rId55" Type="http://schemas.openxmlformats.org/officeDocument/2006/relationships/hyperlink" Target="https://ref.ly/Esth8:11" TargetMode="External"/><Relationship Id="rId56" Type="http://schemas.openxmlformats.org/officeDocument/2006/relationships/hyperlink" Target="https://ref.ly/Esth9:5" TargetMode="External"/><Relationship Id="rId57" Type="http://schemas.openxmlformats.org/officeDocument/2006/relationships/hyperlink" Target="https://ref.ly/Esth3:7" TargetMode="External"/><Relationship Id="rId58" Type="http://schemas.openxmlformats.org/officeDocument/2006/relationships/hyperlink" Target="https://ref.ly/2Sam1:11" TargetMode="External"/><Relationship Id="rId59" Type="http://schemas.openxmlformats.org/officeDocument/2006/relationships/hyperlink" Target="https://ref.ly/Ezra9:1-Ezra9:15" TargetMode="External"/><Relationship Id="rId60" Type="http://schemas.openxmlformats.org/officeDocument/2006/relationships/hyperlink" Target="https://ref.ly/Jonah3:5-Jonah3:9" TargetMode="External"/><Relationship Id="rId61" Type="http://schemas.openxmlformats.org/officeDocument/2006/relationships/hyperlink" Target="https://ref.ly/Exod2:23-Exod2:25" TargetMode="External"/><Relationship Id="rId62" Type="http://schemas.openxmlformats.org/officeDocument/2006/relationships/hyperlink" Target="https://ref.ly/Ezra9:5-Ezra9:15" TargetMode="External"/><Relationship Id="rId63" Type="http://schemas.openxmlformats.org/officeDocument/2006/relationships/hyperlink" Target="https://ref.ly/Dan9:1-Dan9:19" TargetMode="External"/><Relationship Id="rId64" Type="http://schemas.openxmlformats.org/officeDocument/2006/relationships/hyperlink" Target="https://ref.ly/Gen12:3" TargetMode="External"/><Relationship Id="rId65" Type="http://schemas.openxmlformats.org/officeDocument/2006/relationships/hyperlink" Target="https://ref.ly/Gen22:18" TargetMode="External"/><Relationship Id="rId66" Type="http://schemas.openxmlformats.org/officeDocument/2006/relationships/hyperlink" Target="https://ref.ly/Gen28:14" TargetMode="External"/><Relationship Id="rId67" Type="http://schemas.openxmlformats.org/officeDocument/2006/relationships/hyperlink" Target="https://ref.ly/Isa60:1-Isa60:5" TargetMode="External"/><Relationship Id="rId68" Type="http://schemas.openxmlformats.org/officeDocument/2006/relationships/hyperlink" Target="https://ref.ly/Lev16:29-Lev16:31" TargetMode="External"/><Relationship Id="rId69" Type="http://schemas.openxmlformats.org/officeDocument/2006/relationships/hyperlink" Target="https://ref.ly/Judg20:26" TargetMode="External"/><Relationship Id="rId70" Type="http://schemas.openxmlformats.org/officeDocument/2006/relationships/hyperlink" Target="https://ref.ly/Esth4:11" TargetMode="External"/><Relationship Id="rId71" Type="http://schemas.openxmlformats.org/officeDocument/2006/relationships/hyperlink" Target="https://ref.ly/Esth4:16" TargetMode="External"/><Relationship Id="rId72" Type="http://schemas.openxmlformats.org/officeDocument/2006/relationships/hyperlink" Target="https://ref.ly/Esth1:12" TargetMode="External"/><Relationship Id="rId73" Type="http://schemas.openxmlformats.org/officeDocument/2006/relationships/hyperlink" Target="https://ref.ly/Esth3:2-Esth3:6" TargetMode="External"/><Relationship Id="rId74" Type="http://schemas.openxmlformats.org/officeDocument/2006/relationships/hyperlink" Target="https://ref.ly/Esth2:23" TargetMode="External"/><Relationship Id="rId75" Type="http://schemas.openxmlformats.org/officeDocument/2006/relationships/hyperlink" Target="https://ref.ly/Gen40:19" TargetMode="External"/><Relationship Id="rId76" Type="http://schemas.openxmlformats.org/officeDocument/2006/relationships/hyperlink" Target="https://ref.ly/Gen40:22" TargetMode="External"/><Relationship Id="rId77" Type="http://schemas.openxmlformats.org/officeDocument/2006/relationships/hyperlink" Target="https://ref.ly/Josh8:29" TargetMode="External"/><Relationship Id="rId78" Type="http://schemas.openxmlformats.org/officeDocument/2006/relationships/hyperlink" Target="https://ref.ly/Esth6:10" TargetMode="External"/><Relationship Id="rId79" Type="http://schemas.openxmlformats.org/officeDocument/2006/relationships/hyperlink" Target="https://ref.ly/Esth3:8-Esth3:11" TargetMode="External"/><Relationship Id="rId80" Type="http://schemas.openxmlformats.org/officeDocument/2006/relationships/hyperlink" Target="https://ref.ly/Esth3:13" TargetMode="External"/><Relationship Id="rId81" Type="http://schemas.openxmlformats.org/officeDocument/2006/relationships/hyperlink" Target="https://ref.ly/Esth3:10" TargetMode="External"/><Relationship Id="rId82" Type="http://schemas.openxmlformats.org/officeDocument/2006/relationships/hyperlink" Target="https://ref.ly/Esth1:19" TargetMode="External"/><Relationship Id="rId83" Type="http://schemas.openxmlformats.org/officeDocument/2006/relationships/hyperlink" Target="https://ref.ly/Ps148:6" TargetMode="External"/><Relationship Id="rId84" Type="http://schemas.openxmlformats.org/officeDocument/2006/relationships/hyperlink" Target="https://ref.ly/Esth3:12" TargetMode="External"/><Relationship Id="rId85" Type="http://schemas.openxmlformats.org/officeDocument/2006/relationships/hyperlink" Target="https://ref.ly/Esth3:15" TargetMode="External"/><Relationship Id="rId86" Type="http://schemas.openxmlformats.org/officeDocument/2006/relationships/hyperlink" Target="https://ref.ly/Esth5:11" TargetMode="External"/><Relationship Id="rId87" Type="http://schemas.openxmlformats.org/officeDocument/2006/relationships/hyperlink" Target="https://ref.ly/Gen14:21-Gen14:23" TargetMode="External"/><Relationship Id="rId88" Type="http://schemas.openxmlformats.org/officeDocument/2006/relationships/hyperlink" Target="https://ref.ly/Esth9:14-Esth9:15" TargetMode="External"/><Relationship Id="rId89" Type="http://schemas.openxmlformats.org/officeDocument/2006/relationships/hyperlink" Target="https://ref.ly/Esth9:19-Esth9:32" TargetMode="External"/><Relationship Id="rId90" Type="http://schemas.openxmlformats.org/officeDocument/2006/relationships/hyperlink" Target="https://ref.ly/Deut25:19" TargetMode="External"/><Relationship Id="rId91" Type="http://schemas.openxmlformats.org/officeDocument/2006/relationships/hyperlink" Target="https://ref.ly/Josh21:44" TargetMode="External"/><Relationship Id="rId92" Type="http://schemas.openxmlformats.org/officeDocument/2006/relationships/hyperlink" Target="https://ref.ly/1Sam7:11-1Sam7:14" TargetMode="External"/><Relationship Id="rId93" Type="http://schemas.openxmlformats.org/officeDocument/2006/relationships/hyperlink" Target="https://ref.ly/Esth9:20-Esth9:23" TargetMode="External"/><Relationship Id="rId94" Type="http://schemas.openxmlformats.org/officeDocument/2006/relationships/hyperlink" Target="https://ref.ly/Esth5:11-Esth5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