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約翰三書1:1, 約翰三書1:1–4, 約翰三書1:3, 約翰三書1:4, 約翰三書1:5, 約翰三書1:5–8, 約翰三書1:6, 約翰三書1:7–8, 約翰三書1:9, 約翰三書1:9–12, 約翰三書1:11, 約翰三書1:12, 約翰三書1:13, 約翰三書1:13–15, 約翰三書1:14, 約翰三書1:15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約翰三書1:1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這封信的作者是作長老的約翰：譯者們已添加</w:t>
      </w:r>
      <w:r>
        <w:rPr>
          <w:i/>
          <w:lang w:val="zh_TW" w:bidi="zh_TW"/>
        </w:rPr>
        <w:t>約翰</w:t>
      </w:r>
      <w:r>
        <w:rPr>
          <w:lang w:val="zh_TW" w:bidi="zh_TW"/>
        </w:rPr>
        <w:t>的詞條（見</w:t>
      </w:r>
      <w:r>
        <w:rPr>
          <w:lang w:val="zh_TW" w:bidi="zh_TW"/>
        </w:rPr>
        <w:t>研讀註釋約貳1:1</w:t>
      </w:r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新約中有幾個名叫該猶的人（見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徒19:29</w:t>
        </w:r>
      </w:hyperlink>
      <w:r>
        <w:rPr>
          <w:lang w:val="zh_TW" w:bidi="zh_TW"/>
        </w:rPr>
        <w:t>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20:4；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羅16:23；</w:t>
        </w:r>
      </w:hyperlink>
      <w:hyperlink r:id="rId18">
        <w:r>
          <w:rPr>
            <w:lang w:val="zh_TW" w:bidi="zh_TW"/>
          </w:rPr>
          <w:rPr>
            <w:color w:val="0000EE"/>
            <w:u w:val="single"/>
          </w:rPr>
          <w:t>林前1:14</w:t>
        </w:r>
      </w:hyperlink>
      <w:r>
        <w:rPr>
          <w:lang w:val="zh_TW" w:bidi="zh_TW"/>
        </w:rPr>
        <w:t>）；該猶這個名字在希臘羅馬世界很常見。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約翰的這封書信以傳統的問候開篇，包括了指明作者和收信人、問候（親愛的</w:t>
      </w:r>
      <w:r>
        <w:rPr>
          <w:i/>
          <w:lang w:val="zh_TW" w:bidi="zh_TW"/>
        </w:rPr>
        <w:t>兄弟</w:t>
      </w:r>
      <w:r>
        <w:rPr>
          <w:lang w:val="zh_TW" w:bidi="zh_TW"/>
        </w:rPr>
        <w:t>〔dear friend〕）、為收信人祝福，以及為他們情誼的某方面感恩。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約翰三書1:3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弟兄（有些譯本譯為「旅行教師（the traveling teachers）」）可能是約翰差派的使者，他們從一間教會到另一間教會，傳講福音並鼓勵信徒（見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1:5</w:t>
        </w:r>
      </w:hyperlink>
      <w:r>
        <w:rPr>
          <w:lang w:val="zh_TW" w:bidi="zh_TW"/>
        </w:rPr>
        <w:t>、</w:t>
      </w:r>
      <w:hyperlink r:id="rId20">
        <w:r>
          <w:rPr>
            <w:lang w:val="zh_TW" w:bidi="zh_TW"/>
          </w:rPr>
          <w:rPr>
            <w:color w:val="0000EE"/>
            <w:u w:val="single"/>
          </w:rPr>
          <w:t>10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你按真理而行：該猶忠於使徒所傳講的耶穌基督的福音。假教師否認耶穌基督道成肉身並為贖罪而犧牲的事實（參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約壹4:1–3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跟《約翰二書》一樣</w:t>
      </w:r>
      <w:r>
        <w:rPr>
          <w:lang w:val="zh_TW" w:bidi="zh_TW"/>
        </w:rPr>
        <w:t>（見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約二1:1–4</w:t>
        </w:r>
      </w:hyperlink>
      <w:r>
        <w:rPr>
          <w:lang w:val="zh_TW" w:bidi="zh_TW"/>
        </w:rPr>
        <w:t>），約翰（在這裡）強調的是認識真理並按真理而行，這與丟特腓及其追隨者形成了對比（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約三1:9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約翰差派旅行教師們（和合本譯為</w:t>
      </w:r>
      <w:r>
        <w:rPr>
          <w:i/>
          <w:lang w:val="zh_TW" w:bidi="zh_TW"/>
        </w:rPr>
        <w:t>「作客旅之弟兄」，</w:t>
      </w:r>
      <w:r>
        <w:rPr>
          <w:lang w:val="zh_TW" w:bidi="zh_TW"/>
        </w:rPr>
        <w:t>更符合原希臘文字面意思）從一間教會到另一間教會，在使徒所傳講的基督教導上堅固眾人，該猶接待了（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1:7–8</w:t>
        </w:r>
      </w:hyperlink>
      <w:r>
        <w:rPr>
          <w:lang w:val="zh_TW" w:bidi="zh_TW"/>
        </w:rPr>
        <w:t>）這些教師。通過這樣的接待，該猶表明他已經領受了使徒所教導的真理，因此他在神面前是忠心的。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約翰三書1:5–8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約翰現在鼓勵該猶繼續支持自己所差派的旅行教師（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這裡所說的教會很可能位於以弗所，約翰當時可能就住在以弗所。以弗所是亞細亞省的重要港口城市，是羅馬帝國的第四大城市。它成為基督徒社群的重要城市（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徒18:19–19:41；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提前1:3；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彼前1:1；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啟2:1–7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約翰三書1:7–8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「為主的名」：約翰不需要說明這是誰的名，因為早期的所有基督徒都知道</w:t>
      </w:r>
      <w:r>
        <w:rPr>
          <w:i/>
          <w:lang w:val="zh_TW" w:bidi="zh_TW"/>
        </w:rPr>
        <w:t>這名</w:t>
      </w:r>
      <w:r>
        <w:rPr>
          <w:lang w:val="zh_TW" w:bidi="zh_TW"/>
        </w:rPr>
        <w:t>代表了耶穌基督（見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徒5:41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這些旅行教師選擇不接受非基督徒的供給</w:t>
      </w:r>
      <w:r>
        <w:rPr>
          <w:i/>
          <w:lang w:val="zh_TW" w:bidi="zh_TW"/>
        </w:rPr>
        <w:t>，</w:t>
      </w:r>
      <w:r>
        <w:rPr>
          <w:lang w:val="zh_TW" w:bidi="zh_TW"/>
        </w:rPr>
        <w:t>而是完全依靠教會的支持。為獲得認可的旅行教師提供支持的基督徒，就在這些教師教導真理的事工上成為他們的同工（見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太10:41–42</w:t>
        </w:r>
      </w:hyperlink>
      <w:r>
        <w:rPr>
          <w:lang w:val="zh_TW" w:bidi="zh_TW"/>
        </w:rPr>
        <w:t>；</w:t>
      </w:r>
      <w:hyperlink r:id="rId32">
        <w:r>
          <w:rPr>
            <w:lang w:val="zh_TW" w:bidi="zh_TW"/>
          </w:rPr>
          <w:rPr>
            <w:color w:val="0000EE"/>
            <w:u w:val="single"/>
          </w:rPr>
          <w:t>腓4:15–19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約翰三書1:9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我曾略略地寫信給教會：這可能是指《約翰一書》或一封現已遺失了的信。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丟特腓驕傲自大（參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提前3:6</w:t>
        </w:r>
      </w:hyperlink>
      <w:r>
        <w:rPr>
          <w:lang w:val="zh_TW" w:bidi="zh_TW"/>
        </w:rPr>
        <w:t>），受自私野心的驅使。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拒絕與我們有任何關係（和合本譯為「不接待我們」）：約翰在《約翰一書》中處理的一個重要問題就是這樣的異議（見，例如，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約壹2:19，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4:5–6</w:t>
        </w:r>
      </w:hyperlink>
      <w:r>
        <w:rPr>
          <w:lang w:val="zh_TW" w:bidi="zh_TW"/>
        </w:rPr>
        <w:t>）。丟特腓拒絕接待約翰派去的教師，並將接待這些教師的教會成員逐出教會。他想要統治地方教會，並且拒絕任何外部權柄的督責。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約翰三書1:9–12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在這段經文中，約翰譴責丟特腓，並稱讚底米丟為按真理而活之忠心基督徒的榜樣。約翰勸勉該猶效法底米丟。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行惡的：丟特腓未能遵循基督徒彼此相愛的原則，因而受到了譴責（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約一3:10–14</w:t>
        </w:r>
      </w:hyperlink>
      <w:r>
        <w:rPr>
          <w:lang w:val="zh_TW" w:bidi="zh_TW"/>
        </w:rPr>
        <w:t>）。該猶可以據此確認丟特腓並沒有在按真理而活。這可以應用於拒絕使徒與耶穌基督相關的教導，並拒絕與領受使徒教導之人團契相交的所有人身上。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約翰三書1:12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底米丟與丟特腓截然不同，他是一個認識真理並按真理而行的典範（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1:3</w:t>
        </w:r>
      </w:hyperlink>
      <w:r>
        <w:rPr>
          <w:lang w:val="zh_TW" w:bidi="zh_TW"/>
        </w:rPr>
        <w:t>）。底米丟的名字出現在信的末尾，這暗示他就是把約翰的信帶給該猶之人（參</w:t>
      </w:r>
      <w:hyperlink r:id="rId37">
        <w:r>
          <w:rPr>
            <w:lang w:val="zh_TW" w:bidi="zh_TW"/>
          </w:rPr>
          <w:rPr>
            <w:color w:val="0000EE"/>
            <w:u w:val="single"/>
          </w:rPr>
          <w:t>西4:7–9；</w:t>
        </w:r>
      </w:hyperlink>
      <w:hyperlink r:id="rId38">
        <w:r>
          <w:rPr>
            <w:lang w:val="zh_TW" w:bidi="zh_TW"/>
          </w:rPr>
          <w:rPr>
            <w:color w:val="0000EE"/>
            <w:u w:val="single"/>
          </w:rPr>
          <w:t>彼前5:12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你也知道我們的見證是真的：約翰想要保護在這些教會中他作為值得信賴之長老的名譽，而不想因丟特腓和其他假教師可能的篡權蒙羞辱。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筆墨（字面意思是</w:t>
      </w:r>
      <w:r>
        <w:rPr>
          <w:i/>
          <w:lang w:val="zh_TW" w:bidi="zh_TW"/>
        </w:rPr>
        <w:t>墨和蘆葦</w:t>
      </w:r>
      <w:r>
        <w:rPr>
          <w:lang w:val="zh_TW" w:bidi="zh_TW"/>
        </w:rPr>
        <w:t>）：在古代，書寫通常用的是由蘆葦製成的筆和黑色碳墨（另見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約貳1:12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與《約翰二書》一樣，在《約翰三書》的結尾約翰表達了希望親自探訪並落實這封信中的指示。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「當面」：英文中面對面（face to face）這個慣用語與這裡使用的希臘文慣用語相似，希臘文字面意思是</w:t>
      </w:r>
      <w:r>
        <w:rPr>
          <w:i/>
          <w:lang w:val="zh_TW" w:bidi="zh_TW"/>
        </w:rPr>
        <w:t>口對口（mouth to mouth）；</w:t>
      </w:r>
      <w:r>
        <w:rPr>
          <w:lang w:val="zh_TW" w:bidi="zh_TW"/>
        </w:rPr>
        <w:t xml:space="preserve"> 另見</w:t>
      </w:r>
      <w:hyperlink r:id="rId39">
        <w:r>
          <w:rPr>
            <w:lang w:val="zh_TW" w:bidi="zh_TW"/>
          </w:rPr>
          <w:rPr>
            <w:color w:val="0000EE"/>
            <w:u w:val="single"/>
          </w:rPr>
          <w:t>約貳1:12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約翰三書1:15</w:t>
      </w:r>
      <w:r>
        <w:rPr>
          <w:lang w:val="zh_TW" w:bidi="zh_TW"/>
        </w:rPr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約翰用告別和致敬結束了他的這封信。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問你平安：這是猶太人之間的傳統問候（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太10:12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路10:5–6</w:t>
        </w:r>
      </w:hyperlink>
      <w:r>
        <w:rPr>
          <w:lang w:val="zh_TW" w:bidi="zh_TW"/>
        </w:rPr>
        <w:t>），對基督徒來說它具有更深刻的含義，因為耶穌在復活後說了這句話（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約20:19–21</w:t>
        </w:r>
      </w:hyperlink>
      <w:r>
        <w:rPr>
          <w:lang w:val="zh_TW" w:bidi="zh_TW"/>
        </w:rPr>
        <w:t>、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請你替我按著姓名問眾位朋友安：該猶要問候眾位朋友——也就是那些接受使徒所講的福音並按真理而活之人（參</w:t>
      </w:r>
      <w:hyperlink r:id="rId44">
        <w:r>
          <w:rPr>
            <w:lang w:val="zh_TW" w:bidi="zh_TW"/>
          </w:rPr>
          <w:rPr>
            <w:color w:val="0000EE"/>
            <w:u w:val="single"/>
          </w:rPr>
          <w:t>約三1:3–4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9:29" TargetMode="External"/><Relationship Id="rId16" Type="http://schemas.openxmlformats.org/officeDocument/2006/relationships/hyperlink" Target="https://ref.ly/Acts20:4" TargetMode="External"/><Relationship Id="rId17" Type="http://schemas.openxmlformats.org/officeDocument/2006/relationships/hyperlink" Target="https://ref.ly/Rom16:23" TargetMode="External"/><Relationship Id="rId18" Type="http://schemas.openxmlformats.org/officeDocument/2006/relationships/hyperlink" Target="https://ref.ly/1Cor1:14" TargetMode="External"/><Relationship Id="rId19" Type="http://schemas.openxmlformats.org/officeDocument/2006/relationships/hyperlink" Target="https://ref.ly/3John1:5" TargetMode="External"/><Relationship Id="rId20" Type="http://schemas.openxmlformats.org/officeDocument/2006/relationships/hyperlink" Target="https://ref.ly/3John1:10" TargetMode="External"/><Relationship Id="rId21" Type="http://schemas.openxmlformats.org/officeDocument/2006/relationships/hyperlink" Target="https://ref.ly/1John4:1-1John4:3" TargetMode="External"/><Relationship Id="rId22" Type="http://schemas.openxmlformats.org/officeDocument/2006/relationships/hyperlink" Target="https://ref.ly/2John1:1-2John1:4" TargetMode="External"/><Relationship Id="rId23" Type="http://schemas.openxmlformats.org/officeDocument/2006/relationships/hyperlink" Target="https://ref.ly/3John1:9" TargetMode="External"/><Relationship Id="rId24" Type="http://schemas.openxmlformats.org/officeDocument/2006/relationships/hyperlink" Target="https://ref.ly/3John1:7-3John1:8" TargetMode="External"/><Relationship Id="rId25" Type="http://schemas.openxmlformats.org/officeDocument/2006/relationships/hyperlink" Target="https://ref.ly/3John1:3" TargetMode="External"/><Relationship Id="rId26" Type="http://schemas.openxmlformats.org/officeDocument/2006/relationships/hyperlink" Target="https://ref.ly/Acts18:19-Acts19:41" TargetMode="External"/><Relationship Id="rId27" Type="http://schemas.openxmlformats.org/officeDocument/2006/relationships/hyperlink" Target="https://ref.ly/1Tim1:3" TargetMode="External"/><Relationship Id="rId28" Type="http://schemas.openxmlformats.org/officeDocument/2006/relationships/hyperlink" Target="https://ref.ly/1Pet1:1" TargetMode="External"/><Relationship Id="rId29" Type="http://schemas.openxmlformats.org/officeDocument/2006/relationships/hyperlink" Target="https://ref.ly/Rev2:1-Rev2:7" TargetMode="External"/><Relationship Id="rId30" Type="http://schemas.openxmlformats.org/officeDocument/2006/relationships/hyperlink" Target="https://ref.ly/Acts5:41" TargetMode="External"/><Relationship Id="rId31" Type="http://schemas.openxmlformats.org/officeDocument/2006/relationships/hyperlink" Target="https://ref.ly/Matt10:41-Matt10:42" TargetMode="External"/><Relationship Id="rId32" Type="http://schemas.openxmlformats.org/officeDocument/2006/relationships/hyperlink" Target="https://ref.ly/Phil4:15-Phil4:19" TargetMode="External"/><Relationship Id="rId33" Type="http://schemas.openxmlformats.org/officeDocument/2006/relationships/hyperlink" Target="https://ref.ly/1Tim3:6" TargetMode="External"/><Relationship Id="rId34" Type="http://schemas.openxmlformats.org/officeDocument/2006/relationships/hyperlink" Target="https://ref.ly/1John2:19" TargetMode="External"/><Relationship Id="rId35" Type="http://schemas.openxmlformats.org/officeDocument/2006/relationships/hyperlink" Target="https://ref.ly/1John4:5-1John4:6" TargetMode="External"/><Relationship Id="rId36" Type="http://schemas.openxmlformats.org/officeDocument/2006/relationships/hyperlink" Target="https://ref.ly/1John3:10-1John3:14" TargetMode="External"/><Relationship Id="rId37" Type="http://schemas.openxmlformats.org/officeDocument/2006/relationships/hyperlink" Target="https://ref.ly/Col4:7-Col4:9" TargetMode="External"/><Relationship Id="rId38" Type="http://schemas.openxmlformats.org/officeDocument/2006/relationships/hyperlink" Target="https://ref.ly/1Pet5:12" TargetMode="External"/><Relationship Id="rId39" Type="http://schemas.openxmlformats.org/officeDocument/2006/relationships/hyperlink" Target="https://ref.ly/2John1:12" TargetMode="External"/><Relationship Id="rId40" Type="http://schemas.openxmlformats.org/officeDocument/2006/relationships/hyperlink" Target="https://ref.ly/Matt10:12" TargetMode="External"/><Relationship Id="rId41" Type="http://schemas.openxmlformats.org/officeDocument/2006/relationships/hyperlink" Target="https://ref.ly/Luke10:5-Luke10:6" TargetMode="External"/><Relationship Id="rId42" Type="http://schemas.openxmlformats.org/officeDocument/2006/relationships/hyperlink" Target="https://ref.ly/John20:19-John20:21" TargetMode="External"/><Relationship Id="rId43" Type="http://schemas.openxmlformats.org/officeDocument/2006/relationships/hyperlink" Target="https://ref.ly/John20:26" TargetMode="External"/><Relationship Id="rId44" Type="http://schemas.openxmlformats.org/officeDocument/2006/relationships/hyperlink" Target="https://ref.ly/3John1:3-3John1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