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Romans 16:23</w:t>
      </w:r>
      <w:r>
        <w:rPr>
          <w:lang w:val="en_US" w:bidi="en_US"/>
        </w:rPr>
        <w:t xml:space="preserve">; </w:t>
      </w:r>
      <w:r>
        <w:rPr>
          <w:lang w:val="en_US" w:bidi="en_US"/>
        </w:rPr>
        <w:t>1 Corinthians 1:14</w:t>
      </w:r>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r>
        <w:rPr>
          <w:lang w:val="en_US" w:bidi="en_US"/>
        </w:rPr>
        <w:t>1:5</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r>
        <w:rPr>
          <w:lang w:val="en_US" w:bidi="en_US"/>
        </w:rPr>
        <w:t>1 John 4:1–3</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r>
        <w:rPr>
          <w:lang w:val="en_US" w:bidi="en_US"/>
        </w:rPr>
        <w:t>2 John 1:1–4</w:t>
      </w:r>
      <w:r>
        <w:rPr>
          <w:lang w:val="en_US" w:bidi="en_US"/>
        </w:rPr>
        <w:t>), John emphasizes the importance of knowing and following the truth. This stands in contrast to Diotrephes and those who follow him (</w:t>
      </w:r>
      <w:r>
        <w:rPr>
          <w:lang w:val="en_US" w:bidi="en_US"/>
        </w:rPr>
        <w:t>3 John 1:9</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r>
        <w:rPr>
          <w:lang w:val="en_US" w:bidi="en_US"/>
        </w:rPr>
        <w:t>1:7–8</w:t>
      </w:r>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r>
        <w:rPr>
          <w:lang w:val="en_US" w:bidi="en_US"/>
        </w:rPr>
        <w:t>Acts 18:19–19:41</w:t>
      </w:r>
      <w:r>
        <w:rPr>
          <w:lang w:val="en_US" w:bidi="en_US"/>
        </w:rPr>
        <w:t xml:space="preserve">; </w:t>
      </w:r>
      <w:r>
        <w:rPr>
          <w:lang w:val="en_US" w:bidi="en_US"/>
        </w:rPr>
        <w:t>1 Timothy 1:3</w:t>
      </w:r>
      <w:r>
        <w:rPr>
          <w:lang w:val="en_US" w:bidi="en_US"/>
        </w:rPr>
        <w:t xml:space="preserve">; </w:t>
      </w:r>
      <w:r>
        <w:rPr>
          <w:lang w:val="en_US" w:bidi="en_US"/>
        </w:rPr>
        <w:t>1 Peter 1:1</w:t>
      </w:r>
      <w:r>
        <w:rPr>
          <w:lang w:val="en_US" w:bidi="en_US"/>
        </w:rPr>
        <w:t xml:space="preserve">; </w:t>
      </w:r>
      <w:r>
        <w:rPr>
          <w:lang w:val="en_US" w:bidi="en_US"/>
        </w:rPr>
        <w:t>Revelation 2:1–7</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r>
        <w:rPr>
          <w:lang w:val="en_US" w:bidi="en_US"/>
        </w:rPr>
        <w:t>Acts 5:41</w:t>
      </w:r>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r>
        <w:rPr>
          <w:lang w:val="en_US" w:bidi="en_US"/>
        </w:rPr>
        <w:t>Matthew 10:41–42</w:t>
      </w:r>
      <w:r>
        <w:rPr>
          <w:lang w:val="en_US" w:bidi="en_US"/>
        </w:rPr>
        <w:t xml:space="preserve">; </w:t>
      </w:r>
      <w:r>
        <w:rPr>
          <w:lang w:val="en_US" w:bidi="en_US"/>
        </w:rPr>
        <w:t>Philippians 4:15–19</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r>
        <w:rPr>
          <w:lang w:val="en_US" w:bidi="en_US"/>
        </w:rPr>
        <w:t>1 Timothy 3:6</w:t>
      </w:r>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r>
        <w:rPr>
          <w:lang w:val="en_US" w:bidi="en_US"/>
        </w:rPr>
        <w:t>1 John 2:19</w:t>
      </w:r>
      <w:r>
        <w:rPr>
          <w:lang w:val="en_US" w:bidi="en_US"/>
        </w:rPr>
        <w:t xml:space="preserve">; </w:t>
      </w:r>
      <w:r>
        <w:rPr>
          <w:lang w:val="en_US" w:bidi="en_US"/>
        </w:rPr>
        <w:t>4:5–6</w:t>
      </w:r>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r>
        <w:rPr>
          <w:lang w:val="en_US" w:bidi="en_US"/>
        </w:rPr>
        <w:t>1 John 3:10–14</w:t>
      </w:r>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r>
        <w:rPr>
          <w:lang w:val="en_US" w:bidi="en_US"/>
        </w:rPr>
        <w:t>1:3</w:t>
      </w:r>
      <w:r>
        <w:rPr>
          <w:lang w:val="en_US" w:bidi="en_US"/>
        </w:rPr>
        <w:t xml:space="preserve">). His name appears at the end of the letter. This suggests that he was the person who carried John’s letter to Gaius (compare </w:t>
      </w:r>
      <w:r>
        <w:rPr>
          <w:lang w:val="en_US" w:bidi="en_US"/>
        </w:rPr>
        <w:t>Colossians 4:7–9</w:t>
      </w:r>
      <w:r>
        <w:rPr>
          <w:lang w:val="en_US" w:bidi="en_US"/>
        </w:rPr>
        <w:t xml:space="preserve">; </w:t>
      </w:r>
      <w:r>
        <w:rPr>
          <w:lang w:val="en_US" w:bidi="en_US"/>
        </w:rPr>
        <w:t>1 Peter 5:12</w:t>
      </w:r>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r>
        <w:rPr>
          <w:lang w:val="en_US" w:bidi="en_US"/>
        </w:rPr>
        <w:t>2 John 1:12</w:t>
      </w:r>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r>
        <w:rPr>
          <w:lang w:val="en_US" w:bidi="en_US"/>
        </w:rPr>
        <w:t>2 John 1:12</w:t>
      </w:r>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r>
        <w:rPr>
          <w:lang w:val="en_US" w:bidi="en_US"/>
        </w:rPr>
        <w:t>Matthew 10:12</w:t>
      </w:r>
      <w:r>
        <w:rPr>
          <w:lang w:val="en_US" w:bidi="en_US"/>
        </w:rPr>
        <w:t xml:space="preserve">; </w:t>
      </w:r>
      <w:r>
        <w:rPr>
          <w:lang w:val="en_US" w:bidi="en_US"/>
        </w:rPr>
        <w:t>Luke 10:5–6</w:t>
      </w:r>
      <w:r>
        <w:rPr>
          <w:lang w:val="en_US" w:bidi="en_US"/>
        </w:rPr>
        <w:t>). It became more meaningful for Christians because Jesus used it after his resurrection (</w:t>
      </w:r>
      <w:r>
        <w:rPr>
          <w:lang w:val="en_US" w:bidi="en_US"/>
        </w:rPr>
        <w:t>John 20:19–21</w:t>
      </w:r>
      <w:r>
        <w:rPr>
          <w:lang w:val="en_US" w:bidi="en_US"/>
        </w:rPr>
        <w:t xml:space="preserve">, </w:t>
      </w:r>
      <w:r>
        <w:rPr>
          <w:lang w:val="en_US" w:bidi="en_US"/>
        </w:rPr>
        <w:t>26</w:t>
      </w:r>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r>
        <w:rPr>
          <w:lang w:val="en_US" w:bidi="en_US"/>
        </w:rPr>
        <w:t>3 John 1:3–4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