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r>
        <w:rPr>
          <w:lang w:val="zh_TW" w:bidi="zh_TW"/>
        </w:rPr>
        <w:t>太16:17–18</w:t>
      </w:r>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r>
        <w:rPr>
          <w:lang w:val="zh_TW" w:bidi="zh_TW"/>
        </w:rPr>
        <w:t>書14:7</w:t>
      </w:r>
      <w:r>
        <w:rPr>
          <w:lang w:val="zh_TW" w:bidi="zh_TW"/>
        </w:rPr>
        <w:t>，</w:t>
      </w:r>
      <w:r>
        <w:rPr>
          <w:lang w:val="zh_TW" w:bidi="zh_TW"/>
        </w:rPr>
        <w:t>24:29</w:t>
      </w:r>
      <w:r>
        <w:rPr>
          <w:lang w:val="zh_TW" w:bidi="zh_TW"/>
        </w:rPr>
        <w:t>；</w:t>
      </w:r>
      <w:r>
        <w:rPr>
          <w:lang w:val="zh_TW" w:bidi="zh_TW"/>
        </w:rPr>
        <w:t>王下10:10</w:t>
      </w:r>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r>
        <w:rPr>
          <w:lang w:val="zh_TW" w:bidi="zh_TW"/>
        </w:rPr>
        <w:t>加3:26–29</w:t>
      </w:r>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r>
        <w:rPr>
          <w:lang w:val="zh_TW" w:bidi="zh_TW"/>
        </w:rPr>
        <w:t>約1:1</w:t>
      </w:r>
      <w:r>
        <w:rPr>
          <w:lang w:val="zh_TW" w:bidi="zh_TW"/>
        </w:rPr>
        <w:t>，</w:t>
      </w:r>
      <w:r>
        <w:rPr>
          <w:lang w:val="zh_TW" w:bidi="zh_TW"/>
        </w:rPr>
        <w:t>20:28</w:t>
      </w:r>
      <w:r>
        <w:rPr>
          <w:lang w:val="zh_TW" w:bidi="zh_TW"/>
        </w:rPr>
        <w:t>；</w:t>
      </w:r>
      <w:r>
        <w:rPr>
          <w:lang w:val="zh_TW" w:bidi="zh_TW"/>
        </w:rPr>
        <w:t>羅9:5</w:t>
      </w:r>
      <w:r>
        <w:rPr>
          <w:lang w:val="zh_TW" w:bidi="zh_TW"/>
        </w:rPr>
        <w:t>；</w:t>
      </w:r>
      <w:r>
        <w:rPr>
          <w:lang w:val="zh_TW" w:bidi="zh_TW"/>
        </w:rPr>
        <w:t>多2:13</w:t>
      </w:r>
      <w:r>
        <w:rPr>
          <w:lang w:val="zh_TW" w:bidi="zh_TW"/>
        </w:rPr>
        <w:t>；</w:t>
      </w:r>
      <w:r>
        <w:rPr>
          <w:lang w:val="zh_TW" w:bidi="zh_TW"/>
        </w:rPr>
        <w:t>來1:8</w:t>
      </w:r>
      <w:r>
        <w:rPr>
          <w:lang w:val="zh_TW" w:bidi="zh_TW"/>
        </w:rPr>
        <w:t>；</w:t>
      </w:r>
      <w:r>
        <w:rPr>
          <w:lang w:val="zh_TW" w:bidi="zh_TW"/>
        </w:rPr>
        <w:t>約一5:20</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r>
        <w:rPr>
          <w:lang w:val="zh_TW" w:bidi="zh_TW"/>
        </w:rPr>
        <w:t>1:3–4</w:t>
      </w:r>
      <w:r>
        <w:rPr>
          <w:lang w:val="zh_TW" w:bidi="zh_TW"/>
        </w:rPr>
        <w:t>），構成了一個迫切地勸勉的基礎，敦促人們要在對基督的認識上長進（</w:t>
      </w:r>
      <w:r>
        <w:rPr>
          <w:lang w:val="zh_TW" w:bidi="zh_TW"/>
        </w:rPr>
        <w:t>1:5–11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r>
        <w:rPr>
          <w:lang w:val="zh_TW" w:bidi="zh_TW"/>
        </w:rPr>
        <w:t>利11:44</w:t>
      </w:r>
      <w:r>
        <w:rPr>
          <w:lang w:val="zh_TW" w:bidi="zh_TW"/>
        </w:rPr>
        <w:t>；</w:t>
      </w:r>
      <w:r>
        <w:rPr>
          <w:lang w:val="zh_TW" w:bidi="zh_TW"/>
        </w:rPr>
        <w:t>太5:43–48</w:t>
      </w:r>
      <w:r>
        <w:rPr>
          <w:lang w:val="zh_TW" w:bidi="zh_TW"/>
        </w:rPr>
        <w:t>；</w:t>
      </w:r>
      <w:r>
        <w:rPr>
          <w:lang w:val="zh_TW" w:bidi="zh_TW"/>
        </w:rPr>
        <w:t>弗4:24</w:t>
      </w:r>
      <w:r>
        <w:rPr>
          <w:lang w:val="zh_TW" w:bidi="zh_TW"/>
        </w:rPr>
        <w:t>，</w:t>
      </w:r>
      <w:r>
        <w:rPr>
          <w:lang w:val="zh_TW" w:bidi="zh_TW"/>
        </w:rPr>
        <w:t>5:1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r>
        <w:rPr>
          <w:lang w:val="zh_TW" w:bidi="zh_TW"/>
        </w:rPr>
        <w:t>申31–33</w:t>
      </w:r>
      <w:r>
        <w:rPr>
          <w:lang w:val="zh_TW" w:bidi="zh_TW"/>
        </w:rPr>
        <w:t>；</w:t>
      </w:r>
      <w:r>
        <w:rPr>
          <w:lang w:val="zh_TW" w:bidi="zh_TW"/>
        </w:rPr>
        <w:t>書24</w:t>
      </w:r>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r>
        <w:rPr>
          <w:lang w:val="zh_TW" w:bidi="zh_TW"/>
        </w:rPr>
        <w:t>約21:18–19</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r>
        <w:rPr>
          <w:lang w:val="zh_TW" w:bidi="zh_TW"/>
        </w:rPr>
        <w:t>太17:1–9</w:t>
      </w:r>
      <w:r>
        <w:rPr>
          <w:lang w:val="zh_TW" w:bidi="zh_TW"/>
        </w:rPr>
        <w:t>；</w:t>
      </w:r>
      <w:r>
        <w:rPr>
          <w:lang w:val="zh_TW" w:bidi="zh_TW"/>
        </w:rPr>
        <w:t>可9:2–8</w:t>
      </w:r>
      <w:r>
        <w:rPr>
          <w:lang w:val="zh_TW" w:bidi="zh_TW"/>
        </w:rPr>
        <w:t>；</w:t>
      </w:r>
      <w:r>
        <w:rPr>
          <w:lang w:val="zh_TW" w:bidi="zh_TW"/>
        </w:rPr>
        <w:t>路9:28–36</w:t>
      </w:r>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r>
        <w:rPr>
          <w:lang w:val="zh_TW" w:bidi="zh_TW"/>
        </w:rPr>
        <w:t>2</w:t>
      </w:r>
      <w:r>
        <w:rPr>
          <w:lang w:val="zh_TW" w:bidi="zh_TW"/>
        </w:rPr>
        <w:t>章）是以耶穌確定會再來的這個教導為框架（另見</w:t>
      </w:r>
      <w:r>
        <w:rPr>
          <w:lang w:val="zh_TW" w:bidi="zh_TW"/>
        </w:rPr>
        <w:t>3:1–13</w:t>
      </w:r>
      <w:r>
        <w:rPr>
          <w:lang w:val="zh_TW" w:bidi="zh_TW"/>
        </w:rPr>
        <w:t>）。假教師可能否認基督再來和審判的真實性。而彼得親眼見證的經歷（</w:t>
      </w:r>
      <w:r>
        <w:rPr>
          <w:lang w:val="zh_TW" w:bidi="zh_TW"/>
        </w:rPr>
        <w:t>1:16–18</w:t>
      </w:r>
      <w:r>
        <w:rPr>
          <w:lang w:val="zh_TW" w:bidi="zh_TW"/>
        </w:rPr>
        <w:t>）和聖經預言的內在可靠性（</w:t>
      </w:r>
      <w:r>
        <w:rPr>
          <w:lang w:val="zh_TW" w:bidi="zh_TW"/>
        </w:rPr>
        <w:t>1:19–21</w:t>
      </w:r>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r>
        <w:rPr>
          <w:lang w:val="zh_TW" w:bidi="zh_TW"/>
        </w:rPr>
        <w:t>賽13:4–12</w:t>
      </w:r>
      <w:r>
        <w:rPr>
          <w:lang w:val="zh_TW" w:bidi="zh_TW"/>
        </w:rPr>
        <w:t>；</w:t>
      </w:r>
      <w:r>
        <w:rPr>
          <w:lang w:val="zh_TW" w:bidi="zh_TW"/>
        </w:rPr>
        <w:t>珥2:1–32</w:t>
      </w:r>
      <w:r>
        <w:rPr>
          <w:lang w:val="zh_TW" w:bidi="zh_TW"/>
        </w:rPr>
        <w:t>；</w:t>
      </w:r>
      <w:r>
        <w:rPr>
          <w:lang w:val="zh_TW" w:bidi="zh_TW"/>
        </w:rPr>
        <w:t>番2:1–3</w:t>
      </w:r>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r>
        <w:rPr>
          <w:lang w:val="zh_TW" w:bidi="zh_TW"/>
        </w:rPr>
        <w:t>二章1至3節</w:t>
      </w:r>
      <w:r>
        <w:rPr>
          <w:lang w:val="zh_TW" w:bidi="zh_TW"/>
        </w:rPr>
        <w:t>中使用未來時態並不是表示假先知尚未出現，而是指耶穌所說關於假教師會出現的預言（</w:t>
      </w:r>
      <w:r>
        <w:rPr>
          <w:lang w:val="zh_TW" w:bidi="zh_TW"/>
        </w:rPr>
        <w:t>太24:11</w:t>
      </w:r>
      <w:r>
        <w:rPr>
          <w:lang w:val="zh_TW" w:bidi="zh_TW"/>
        </w:rPr>
        <w:t>、</w:t>
      </w:r>
      <w:r>
        <w:rPr>
          <w:lang w:val="zh_TW" w:bidi="zh_TW"/>
        </w:rPr>
        <w:t>24</w:t>
      </w:r>
      <w:r>
        <w:rPr>
          <w:lang w:val="zh_TW" w:bidi="zh_TW"/>
        </w:rPr>
        <w:t>；</w:t>
      </w:r>
      <w:r>
        <w:rPr>
          <w:lang w:val="zh_TW" w:bidi="zh_TW"/>
        </w:rPr>
        <w:t>可13:22</w:t>
      </w:r>
      <w:r>
        <w:rPr>
          <w:lang w:val="zh_TW" w:bidi="zh_TW"/>
        </w:rPr>
        <w:t>；參</w:t>
      </w:r>
      <w:r>
        <w:rPr>
          <w:lang w:val="zh_TW" w:bidi="zh_TW"/>
        </w:rPr>
        <w:t>徒20:29–31</w:t>
      </w:r>
      <w:r>
        <w:rPr>
          <w:lang w:val="zh_TW" w:bidi="zh_TW"/>
        </w:rPr>
        <w:t>；</w:t>
      </w:r>
      <w:r>
        <w:rPr>
          <w:lang w:val="zh_TW" w:bidi="zh_TW"/>
        </w:rPr>
        <w:t>提後3:1–6</w:t>
      </w:r>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r>
        <w:rPr>
          <w:lang w:val="zh_TW" w:bidi="zh_TW"/>
        </w:rPr>
        <w:t>多1:16</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r>
        <w:rPr>
          <w:lang w:val="zh_TW" w:bidi="zh_TW"/>
        </w:rPr>
        <w:t>1:20–21</w:t>
      </w:r>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r>
        <w:rPr>
          <w:lang w:val="zh_TW" w:bidi="zh_TW"/>
        </w:rPr>
        <w:t>創世記六章1至5節</w:t>
      </w:r>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r>
        <w:rPr>
          <w:lang w:val="zh_TW" w:bidi="zh_TW"/>
        </w:rPr>
        <w:t>彼前3:19–20</w:t>
      </w:r>
      <w:r>
        <w:rPr>
          <w:lang w:val="zh_TW" w:bidi="zh_TW"/>
        </w:rPr>
        <w:t>；</w:t>
      </w:r>
      <w:r>
        <w:rPr>
          <w:lang w:val="zh_TW" w:bidi="zh_TW"/>
        </w:rPr>
        <w:t>猶1:6</w:t>
      </w:r>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r>
        <w:rPr>
          <w:lang w:val="zh_TW" w:bidi="zh_TW"/>
        </w:rPr>
        <w:t>創6–8章</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r>
        <w:rPr>
          <w:lang w:val="zh_TW" w:bidi="zh_TW"/>
        </w:rPr>
        <w:t>創19:24</w:t>
      </w:r>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r>
        <w:rPr>
          <w:lang w:val="zh_TW" w:bidi="zh_TW"/>
        </w:rPr>
        <w:t>2:5</w:t>
      </w:r>
      <w:r>
        <w:rPr>
          <w:lang w:val="zh_TW" w:bidi="zh_TW"/>
        </w:rPr>
        <w:t>）和羅得（</w:t>
      </w:r>
      <w:r>
        <w:rPr>
          <w:lang w:val="zh_TW" w:bidi="zh_TW"/>
        </w:rPr>
        <w:t>2:7</w:t>
      </w:r>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r>
        <w:rPr>
          <w:lang w:val="zh_TW" w:bidi="zh_TW"/>
        </w:rPr>
        <w:t>2:6</w:t>
      </w:r>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r>
        <w:rPr>
          <w:lang w:val="zh_TW" w:bidi="zh_TW"/>
        </w:rPr>
        <w:t>二章11節</w:t>
      </w:r>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r>
        <w:rPr>
          <w:lang w:val="zh_TW" w:bidi="zh_TW"/>
        </w:rPr>
        <w:t>猶大書一章12節</w:t>
      </w:r>
      <w:r>
        <w:rPr>
          <w:lang w:val="zh_TW" w:bidi="zh_TW"/>
        </w:rPr>
        <w:t>。基督徒經常一起團契吃飯來敬拜紀念主（見</w:t>
      </w:r>
      <w:r>
        <w:rPr>
          <w:lang w:val="zh_TW" w:bidi="zh_TW"/>
        </w:rPr>
        <w:t>徒2:46</w:t>
      </w:r>
      <w:r>
        <w:rPr>
          <w:lang w:val="zh_TW" w:bidi="zh_TW"/>
        </w:rPr>
        <w:t>，</w:t>
      </w:r>
      <w:r>
        <w:rPr>
          <w:lang w:val="zh_TW" w:bidi="zh_TW"/>
        </w:rPr>
        <w:t>6:1</w:t>
      </w:r>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r>
        <w:rPr>
          <w:lang w:val="zh_TW" w:bidi="zh_TW"/>
        </w:rPr>
        <w:t>林前11:20–22</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r>
        <w:rPr>
          <w:lang w:val="zh_TW" w:bidi="zh_TW"/>
        </w:rPr>
        <w:t>民22–24章</w:t>
      </w:r>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r>
        <w:rPr>
          <w:lang w:val="zh_TW" w:bidi="zh_TW"/>
        </w:rPr>
        <w:t>羅6:16</w:t>
      </w:r>
      <w:r>
        <w:rPr>
          <w:lang w:val="zh_TW" w:bidi="zh_TW"/>
        </w:rPr>
        <w:t>）。假教師雖然沉浸在他們脫離權柄而得的自由中（見</w:t>
      </w:r>
      <w:r>
        <w:rPr>
          <w:lang w:val="zh_TW" w:bidi="zh_TW"/>
        </w:rPr>
        <w:t>彼後2:10</w:t>
      </w:r>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r>
        <w:rPr>
          <w:lang w:val="zh_TW" w:bidi="zh_TW"/>
        </w:rPr>
        <w:t>徒2:17</w:t>
      </w:r>
      <w:r>
        <w:rPr>
          <w:lang w:val="zh_TW" w:bidi="zh_TW"/>
        </w:rPr>
        <w:t>；</w:t>
      </w:r>
      <w:r>
        <w:rPr>
          <w:lang w:val="zh_TW" w:bidi="zh_TW"/>
        </w:rPr>
        <w:t>來1:2</w:t>
      </w:r>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r>
        <w:rPr>
          <w:lang w:val="zh_TW" w:bidi="zh_TW"/>
        </w:rPr>
        <w:t>箴言一章22節</w:t>
      </w:r>
      <w:r>
        <w:rPr>
          <w:lang w:val="zh_TW" w:bidi="zh_TW"/>
        </w:rPr>
        <w:t>，</w:t>
      </w:r>
      <w:r>
        <w:rPr>
          <w:lang w:val="zh_TW" w:bidi="zh_TW"/>
        </w:rPr>
        <w:t>九章7至8節</w:t>
      </w:r>
      <w:r>
        <w:rPr>
          <w:lang w:val="zh_TW" w:bidi="zh_TW"/>
        </w:rPr>
        <w:t>，</w:t>
      </w:r>
      <w:r>
        <w:rPr>
          <w:lang w:val="zh_TW" w:bidi="zh_TW"/>
        </w:rPr>
        <w:t>十三章1節</w:t>
      </w:r>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r>
        <w:rPr>
          <w:lang w:val="zh_TW" w:bidi="zh_TW"/>
        </w:rPr>
        <w:t>創世記一章2節</w:t>
      </w:r>
      <w:r>
        <w:rPr>
          <w:lang w:val="zh_TW" w:bidi="zh_TW"/>
        </w:rPr>
        <w:t>、</w:t>
      </w:r>
      <w:r>
        <w:rPr>
          <w:lang w:val="zh_TW" w:bidi="zh_TW"/>
        </w:rPr>
        <w:t>6至10節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r>
        <w:rPr>
          <w:lang w:val="zh_TW" w:bidi="zh_TW"/>
        </w:rPr>
        <w:t>賽30:30</w:t>
      </w:r>
      <w:r>
        <w:rPr>
          <w:lang w:val="zh_TW" w:bidi="zh_TW"/>
        </w:rPr>
        <w:t>，</w:t>
      </w:r>
      <w:r>
        <w:rPr>
          <w:lang w:val="zh_TW" w:bidi="zh_TW"/>
        </w:rPr>
        <w:t>66:15–16</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r>
        <w:rPr>
          <w:lang w:val="zh_TW" w:bidi="zh_TW"/>
        </w:rPr>
        <w:t>詩篇九十篇4節</w:t>
      </w:r>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r>
        <w:rPr>
          <w:lang w:val="zh_TW" w:bidi="zh_TW"/>
        </w:rPr>
        <w:t>徒3:19–20</w:t>
      </w:r>
      <w:r>
        <w:rPr>
          <w:lang w:val="zh_TW" w:bidi="zh_TW"/>
        </w:rPr>
        <w:t>）。</w:t>
      </w:r>
    </w:p>
    <w:p>
      <w:pPr>
        <w:pStyle w:val="ListBullet"/>
        <w:spacing w:line="240" w:lineRule="auto"/>
        <w:ind w:left="720"/>
      </w:pPr>
      <w:r>
        <w:rPr>
          <w:lang w:val="zh_TW" w:bidi="zh_TW"/>
        </w:rPr>
      </w:r>
      <w:r>
        <w:rPr>
          <w:lang w:val="zh_TW" w:bidi="zh_TW"/>
        </w:rPr>
        <w:t>有形質的都要被烈火鎔化：參</w:t>
      </w:r>
      <w:r>
        <w:rPr>
          <w:lang w:val="zh_TW" w:bidi="zh_TW"/>
        </w:rPr>
        <w:t>彌迦書一章3至4節</w:t>
      </w:r>
      <w:r>
        <w:rPr>
          <w:lang w:val="zh_TW" w:bidi="zh_TW"/>
        </w:rPr>
        <w:t>；另見</w:t>
      </w:r>
      <w:r>
        <w:rPr>
          <w:lang w:val="zh_TW" w:bidi="zh_TW"/>
        </w:rPr>
        <w:t>以賽亞書63章19節至六十四章1節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r>
        <w:rPr>
          <w:lang w:val="zh_TW" w:bidi="zh_TW"/>
        </w:rPr>
        <w:t>以賽亞書六十五章17節</w:t>
      </w:r>
      <w:r>
        <w:rPr>
          <w:lang w:val="zh_TW" w:bidi="zh_TW"/>
        </w:rPr>
        <w:t>，</w:t>
      </w:r>
      <w:r>
        <w:rPr>
          <w:lang w:val="zh_TW" w:bidi="zh_TW"/>
        </w:rPr>
        <w:t>六十六章22節</w:t>
      </w:r>
      <w:r>
        <w:rPr>
          <w:lang w:val="zh_TW" w:bidi="zh_TW"/>
        </w:rPr>
        <w:t>；</w:t>
      </w:r>
      <w:r>
        <w:rPr>
          <w:lang w:val="zh_TW" w:bidi="zh_TW"/>
        </w:rPr>
        <w:t>啟示錄二十一章</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r>
        <w:rPr>
          <w:lang w:val="zh_TW" w:bidi="zh_TW"/>
        </w:rPr>
        <w:t>加2:11–14</w:t>
      </w:r>
      <w:r>
        <w:rPr>
          <w:lang w:val="zh_TW" w:bidi="zh_TW"/>
        </w:rPr>
        <w:t>），有時人們認為兩人彼此敵對，但新約聖經描繪了一幅不同的景像。彼得和保羅對於傳給外邦人福音基本上持相同意見（</w:t>
      </w:r>
      <w:r>
        <w:rPr>
          <w:lang w:val="zh_TW" w:bidi="zh_TW"/>
        </w:rPr>
        <w:t>徒11:2–18</w:t>
      </w:r>
      <w:r>
        <w:rPr>
          <w:lang w:val="zh_TW" w:bidi="zh_TW"/>
        </w:rPr>
        <w:t>，</w:t>
      </w:r>
      <w:r>
        <w:rPr>
          <w:lang w:val="zh_TW" w:bidi="zh_TW"/>
        </w:rPr>
        <w:t>15:7–11</w:t>
      </w:r>
      <w:r>
        <w:rPr>
          <w:lang w:val="zh_TW" w:bidi="zh_TW"/>
        </w:rPr>
        <w:t>）。西拉和馬可是保羅和彼得的同工（見</w:t>
      </w:r>
      <w:r>
        <w:rPr>
          <w:lang w:val="zh_TW" w:bidi="zh_TW"/>
        </w:rPr>
        <w:t>彼前5:12–13</w:t>
      </w:r>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