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r>
        <w:rPr>
          <w:lang w:val="zh_TW" w:bidi="zh_TW"/>
        </w:rPr>
        <w:t>書14:7</w:t>
      </w:r>
      <w:r>
        <w:rPr>
          <w:lang w:val="zh_TW" w:bidi="zh_TW"/>
        </w:rPr>
        <w:t>；</w:t>
      </w:r>
      <w:r>
        <w:rPr>
          <w:lang w:val="zh_TW" w:bidi="zh_TW"/>
        </w:rPr>
        <w:t>王下18:12</w:t>
      </w:r>
      <w:r>
        <w:rPr>
          <w:lang w:val="zh_TW" w:bidi="zh_TW"/>
        </w:rPr>
        <w:t>；</w:t>
      </w:r>
      <w:r>
        <w:rPr>
          <w:lang w:val="zh_TW" w:bidi="zh_TW"/>
        </w:rPr>
        <w:t>結34:23</w:t>
      </w:r>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r>
        <w:rPr>
          <w:lang w:val="zh_TW" w:bidi="zh_TW"/>
        </w:rPr>
        <w:t>1:21</w:t>
      </w:r>
      <w:r>
        <w:rPr>
          <w:lang w:val="zh_TW" w:bidi="zh_TW"/>
        </w:rPr>
        <w:t>、</w:t>
      </w:r>
      <w:r>
        <w:rPr>
          <w:lang w:val="zh_TW" w:bidi="zh_TW"/>
        </w:rPr>
        <w:t>24</w:t>
      </w:r>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r>
        <w:rPr>
          <w:lang w:val="zh_TW" w:bidi="zh_TW"/>
        </w:rPr>
        <w:t>羅1:8–14</w:t>
      </w:r>
      <w:r>
        <w:rPr>
          <w:lang w:val="zh_TW" w:bidi="zh_TW"/>
        </w:rPr>
        <w:t>；</w:t>
      </w:r>
      <w:r>
        <w:rPr>
          <w:lang w:val="zh_TW" w:bidi="zh_TW"/>
        </w:rPr>
        <w:t>林前1:4–9</w:t>
      </w:r>
      <w:r>
        <w:rPr>
          <w:lang w:val="zh_TW" w:bidi="zh_TW"/>
        </w:rPr>
        <w:t>）。因錯誤的教導對他的讀者的信仰造成了嚴重的威脅（見</w:t>
      </w:r>
      <w:r>
        <w:rPr>
          <w:lang w:val="zh_TW" w:bidi="zh_TW"/>
        </w:rPr>
        <w:t>猶1:22–23</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r>
        <w:rPr>
          <w:lang w:val="zh_TW" w:bidi="zh_TW"/>
        </w:rPr>
        <w:t>羅6章</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r>
        <w:rPr>
          <w:lang w:val="zh_TW" w:bidi="zh_TW"/>
        </w:rPr>
        <w:t>林前10:4</w:t>
      </w:r>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r>
        <w:rPr>
          <w:lang w:val="zh_TW" w:bidi="zh_TW"/>
        </w:rPr>
        <w:t>民14章</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r>
        <w:rPr>
          <w:lang w:val="zh_TW" w:bidi="zh_TW"/>
        </w:rPr>
        <w:t>一章4節</w:t>
      </w:r>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r>
        <w:rPr>
          <w:lang w:val="zh_TW" w:bidi="zh_TW"/>
        </w:rPr>
        <w:t>創世記六章1至4節</w:t>
      </w:r>
      <w:r>
        <w:rPr>
          <w:lang w:val="zh_TW" w:bidi="zh_TW"/>
        </w:rPr>
        <w:t>。猶太傳統將</w:t>
      </w:r>
      <w:r>
        <w:rPr>
          <w:lang w:val="zh_TW" w:bidi="zh_TW"/>
        </w:rPr>
        <w:t>創世記第六章</w:t>
      </w:r>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r>
        <w:rPr>
          <w:lang w:val="zh_TW" w:bidi="zh_TW"/>
        </w:rPr>
        <w:t>第14–15節</w:t>
      </w:r>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r>
        <w:rPr>
          <w:lang w:val="zh_TW" w:bidi="zh_TW"/>
        </w:rPr>
        <w:t>創18:17–19:26</w:t>
      </w:r>
      <w:r>
        <w:rPr>
          <w:lang w:val="zh_TW" w:bidi="zh_TW"/>
        </w:rPr>
        <w:t>；</w:t>
      </w:r>
      <w:r>
        <w:rPr>
          <w:lang w:val="zh_TW" w:bidi="zh_TW"/>
        </w:rPr>
        <w:t>路17:26–29</w:t>
      </w:r>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r>
        <w:rPr>
          <w:lang w:val="zh_TW" w:bidi="zh_TW"/>
        </w:rPr>
        <w:t>申命記二十九章23節</w:t>
      </w:r>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r>
        <w:rPr>
          <w:lang w:val="zh_TW" w:bidi="zh_TW"/>
        </w:rPr>
        <w:t>創19:5–10</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r>
        <w:rPr>
          <w:lang w:val="zh_TW" w:bidi="zh_TW"/>
        </w:rPr>
        <w:t>1:18</w:t>
      </w:r>
      <w:r>
        <w:rPr>
          <w:lang w:val="zh_TW" w:bidi="zh_TW"/>
        </w:rPr>
        <w:t>；</w:t>
      </w:r>
      <w:r>
        <w:rPr>
          <w:lang w:val="zh_TW" w:bidi="zh_TW"/>
        </w:rPr>
        <w:t>彼後3:3–4</w:t>
      </w:r>
      <w:r>
        <w:rPr>
          <w:lang w:val="zh_TW" w:bidi="zh_TW"/>
        </w:rPr>
        <w:t>）或否認這些抵擋神的天使有尊貴的起源（參</w:t>
      </w:r>
      <w:r>
        <w:rPr>
          <w:lang w:val="zh_TW" w:bidi="zh_TW"/>
        </w:rPr>
        <w:t>彼後2:10</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r>
        <w:rPr>
          <w:lang w:val="zh_TW" w:bidi="zh_TW"/>
        </w:rPr>
        <w:t>帖前4:16</w:t>
      </w:r>
      <w:r>
        <w:rPr>
          <w:lang w:val="zh_TW" w:bidi="zh_TW"/>
        </w:rPr>
        <w:t>）。米迦勒在聖經中被多次提及（</w:t>
      </w:r>
      <w:r>
        <w:rPr>
          <w:lang w:val="zh_TW" w:bidi="zh_TW"/>
        </w:rPr>
        <w:t>但10:13</w:t>
      </w:r>
      <w:r>
        <w:rPr>
          <w:lang w:val="zh_TW" w:bidi="zh_TW"/>
        </w:rPr>
        <w:t>、</w:t>
      </w:r>
      <w:r>
        <w:rPr>
          <w:lang w:val="zh_TW" w:bidi="zh_TW"/>
        </w:rPr>
        <w:t>21</w:t>
      </w:r>
      <w:r>
        <w:rPr>
          <w:lang w:val="zh_TW" w:bidi="zh_TW"/>
        </w:rPr>
        <w:t>，</w:t>
      </w:r>
      <w:r>
        <w:rPr>
          <w:lang w:val="zh_TW" w:bidi="zh_TW"/>
        </w:rPr>
        <w:t>12:1</w:t>
      </w:r>
      <w:r>
        <w:rPr>
          <w:lang w:val="zh_TW" w:bidi="zh_TW"/>
        </w:rPr>
        <w:t>；</w:t>
      </w:r>
      <w:r>
        <w:rPr>
          <w:lang w:val="zh_TW" w:bidi="zh_TW"/>
        </w:rPr>
        <w:t>啟12:7</w:t>
      </w:r>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r>
        <w:rPr>
          <w:lang w:val="zh_TW" w:bidi="zh_TW"/>
        </w:rPr>
        <w:t>創世記四章1至16節</w:t>
      </w:r>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r>
        <w:rPr>
          <w:lang w:val="zh_TW" w:bidi="zh_TW"/>
        </w:rPr>
        <w:t>民數記十六章1至35節</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r>
        <w:rPr>
          <w:lang w:val="zh_TW" w:bidi="zh_TW"/>
        </w:rPr>
        <w:t>創5:18–24</w:t>
      </w:r>
      <w:r>
        <w:rPr>
          <w:lang w:val="zh_TW" w:bidi="zh_TW"/>
        </w:rPr>
        <w:t>；</w:t>
      </w:r>
      <w:r>
        <w:rPr>
          <w:lang w:val="zh_TW" w:bidi="zh_TW"/>
        </w:rPr>
        <w:t>代上1:3</w:t>
      </w:r>
      <w:r>
        <w:rPr>
          <w:lang w:val="zh_TW" w:bidi="zh_TW"/>
        </w:rPr>
        <w:t>）。</w:t>
      </w:r>
      <w:r>
        <w:rPr>
          <w:lang w:val="zh_TW" w:bidi="zh_TW"/>
        </w:rPr>
        <w:t>創世記五章24節</w:t>
      </w:r>
      <w:r>
        <w:rPr>
          <w:lang w:val="zh_TW" w:bidi="zh_TW"/>
        </w:rPr>
        <w:t>中表明以諾沒有經歷死亡，而是直接被接到天上（參</w:t>
      </w:r>
      <w:r>
        <w:rPr>
          <w:lang w:val="zh_TW" w:bidi="zh_TW"/>
        </w:rPr>
        <w:t>王下2:1–13</w:t>
      </w:r>
      <w:r>
        <w:rPr>
          <w:lang w:val="zh_TW" w:bidi="zh_TW"/>
        </w:rPr>
        <w:t>；見</w:t>
      </w:r>
      <w:r>
        <w:rPr>
          <w:lang w:val="zh_TW" w:bidi="zh_TW"/>
        </w:rPr>
        <w:t>來11:5</w:t>
      </w:r>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r>
        <w:rPr>
          <w:lang w:val="zh_TW" w:bidi="zh_TW"/>
        </w:rPr>
        <w:t>使徒行傳二十章29至30節</w:t>
      </w:r>
      <w:r>
        <w:rPr>
          <w:lang w:val="zh_TW" w:bidi="zh_TW"/>
        </w:rPr>
        <w:t>；</w:t>
      </w:r>
      <w:r>
        <w:rPr>
          <w:lang w:val="zh_TW" w:bidi="zh_TW"/>
        </w:rPr>
        <w:t>提摩太前書四章1至3節</w:t>
      </w:r>
      <w:r>
        <w:rPr>
          <w:lang w:val="zh_TW" w:bidi="zh_TW"/>
        </w:rPr>
        <w:t>；</w:t>
      </w:r>
      <w:r>
        <w:rPr>
          <w:lang w:val="zh_TW" w:bidi="zh_TW"/>
        </w:rPr>
        <w:t>提摩太後書三章1至5節</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r>
        <w:rPr>
          <w:lang w:val="zh_TW" w:bidi="zh_TW"/>
        </w:rPr>
        <w:t>1:3–4</w:t>
      </w:r>
      <w:r>
        <w:rPr>
          <w:lang w:val="zh_TW" w:bidi="zh_TW"/>
        </w:rPr>
        <w:t>）。使徒曾警告他們關於錯誤的教導的問題（</w:t>
      </w:r>
      <w:r>
        <w:rPr>
          <w:lang w:val="zh_TW" w:bidi="zh_TW"/>
        </w:rPr>
        <w:t>1:17–19</w:t>
      </w:r>
      <w:r>
        <w:rPr>
          <w:lang w:val="zh_TW" w:bidi="zh_TW"/>
        </w:rPr>
        <w:t>）。他們應該在信仰上互相扶持（</w:t>
      </w:r>
      <w:r>
        <w:rPr>
          <w:lang w:val="zh_TW" w:bidi="zh_TW"/>
        </w:rPr>
        <w:t>1:20–21</w:t>
      </w:r>
      <w:r>
        <w:rPr>
          <w:lang w:val="zh_TW" w:bidi="zh_TW"/>
        </w:rPr>
        <w:t>）。他們應該要幫助那些可能被假教師誤導的人（</w:t>
      </w:r>
      <w:r>
        <w:rPr>
          <w:lang w:val="zh_TW" w:bidi="zh_TW"/>
        </w:rPr>
        <w:t>1:22–23</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r>
        <w:rPr>
          <w:lang w:val="zh_TW" w:bidi="zh_TW"/>
        </w:rPr>
        <w:t>1:19</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r>
        <w:rPr>
          <w:lang w:val="zh_TW" w:bidi="zh_TW"/>
        </w:rPr>
        <w:t>一章3節</w:t>
      </w:r>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r>
        <w:rPr>
          <w:lang w:val="zh_TW" w:bidi="zh_TW"/>
        </w:rPr>
        <w:t>1:5–7</w:t>
      </w:r>
      <w:r>
        <w:rPr>
          <w:lang w:val="zh_TW" w:bidi="zh_TW"/>
        </w:rPr>
        <w:t>、</w:t>
      </w:r>
      <w:r>
        <w:rPr>
          <w:lang w:val="zh_TW" w:bidi="zh_TW"/>
        </w:rPr>
        <w:t>11</w:t>
      </w:r>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r>
        <w:rPr>
          <w:lang w:val="zh_TW" w:bidi="zh_TW"/>
        </w:rPr>
        <w:t>太5:44</w:t>
      </w:r>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r>
        <w:rPr>
          <w:lang w:val="zh_TW" w:bidi="zh_TW"/>
        </w:rPr>
        <w:t>撒迦利亞書三章1至4節</w:t>
      </w:r>
      <w:r>
        <w:rPr>
          <w:lang w:val="zh_TW" w:bidi="zh_TW"/>
        </w:rPr>
        <w:t>；</w:t>
      </w:r>
      <w:r>
        <w:rPr>
          <w:lang w:val="zh_TW" w:bidi="zh_TW"/>
        </w:rPr>
        <w:t>啟示錄三章4節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