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El griego traduce una frase hebrea y aramea que significa “ser humano.” La gente no estaba completamente segura de lo que Jesús quería decir con eso (ver </w:t>
      </w:r>
      <w:hyperlink r:id="rId402">
        <w:r>
          <w:rPr>
            <w:lang w:val="es_ES" w:bidi="es_ES"/>
          </w:rPr>
          <w:rPr>
            <w:color w:val="0000EE"/>
            <w:u w:val="single"/>
          </w:rPr>
          <w:t>12:34</w:t>
        </w:r>
      </w:hyperlink>
      <w:r>
        <w:rPr>
          <w:lang w:val="es_ES" w:bidi="es_ES"/>
        </w:rPr>
        <w:t xml:space="preserve">). Sin embargo, significa la identidad de Jesús tanto como humano y como el Mesías (cf. </w:t>
      </w:r>
      <w:hyperlink r:id="rId107">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 mártir ni una víctima.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