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3">
        <w:r>
          <w:rPr>
            <w:lang w:val="ar_AE" w:bidi="ar_AE"/>
          </w:rPr>
          <w:rPr>
            <w:color w:val="0000EE"/>
            <w:u w:val="single"/>
          </w:rPr>
          <w:t>1 أخبار 22:11</w:t>
        </w:r>
      </w:hyperlink>
      <w:r>
        <w:rPr>
          <w:lang w:val="ar_AE" w:bidi="ar_AE"/>
        </w:rPr>
        <w:t>) وأن يكون سليمان قويًا وشجاعًا (</w:t>
      </w:r>
      <w:hyperlink r:id="rId14">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5">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6">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7">
        <w:r>
          <w:rPr>
            <w:lang w:val="ar_AE" w:bidi="ar_AE"/>
          </w:rPr>
          <w:rPr>
            <w:color w:val="0000EE"/>
            <w:u w:val="single"/>
          </w:rPr>
          <w:t>9:25–28</w:t>
        </w:r>
      </w:hyperlink>
      <w:r>
        <w:rPr>
          <w:lang w:val="ar_AE" w:bidi="ar_AE"/>
        </w:rPr>
        <w:t xml:space="preserve">) يأتي من ملخص مملكته في </w:t>
      </w:r>
      <w:hyperlink r:id="rId18">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19">
        <w:r>
          <w:rPr>
            <w:lang w:val="ar_AE" w:bidi="ar_AE"/>
          </w:rPr>
          <w:rPr>
            <w:color w:val="0000EE"/>
            <w:u w:val="single"/>
          </w:rPr>
          <w:t>1 ملوك 11</w:t>
        </w:r>
      </w:hyperlink>
      <w:r>
        <w:rPr>
          <w:lang w:val="ar_AE" w:bidi="ar_AE"/>
        </w:rPr>
        <w:t>). هنا، يُظهر جمع سليمان للثروة تحقيقًا لوعد الله (</w:t>
      </w:r>
      <w:hyperlink r:id="rId20">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1">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lang w:val="ar_AE" w:bidi="ar_AE"/>
          </w:rPr>
          <w:rPr>
            <w:color w:val="0000EE"/>
            <w:u w:val="single"/>
          </w:rPr>
          <w:t>3:2</w:t>
        </w:r>
      </w:hyperlink>
      <w:r>
        <w:rPr>
          <w:lang w:val="ar_AE" w:bidi="ar_AE"/>
        </w:rPr>
        <w:t>). استغل سليمان السنوات الفاصلة للتفاوض مع الملك حيرام (</w:t>
      </w:r>
      <w:hyperlink r:id="rId23">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28">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0">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1">
        <w:r>
          <w:rPr>
            <w:lang w:val="ar_AE" w:bidi="ar_AE"/>
          </w:rPr>
          <w:rPr>
            <w:color w:val="0000EE"/>
            <w:u w:val="single"/>
          </w:rPr>
          <w:t>1 ملوك 6:15–18</w:t>
        </w:r>
      </w:hyperlink>
      <w:r>
        <w:rPr>
          <w:lang w:val="ar_AE" w:bidi="ar_AE"/>
        </w:rPr>
        <w:t xml:space="preserve">، </w:t>
      </w:r>
      <w:hyperlink r:id="rId3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3">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4">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6">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38">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39">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lang w:val="ar_AE" w:bidi="ar_AE"/>
          </w:rPr>
          <w:rPr>
            <w:color w:val="0000EE"/>
            <w:u w:val="single"/>
          </w:rPr>
          <w:t>أيّوب 9:9</w:t>
        </w:r>
      </w:hyperlink>
      <w:r>
        <w:rPr>
          <w:lang w:val="ar_AE" w:bidi="ar_AE"/>
        </w:rPr>
        <w:t xml:space="preserve">؛ </w:t>
      </w:r>
      <w:hyperlink r:id="rId41">
        <w:r>
          <w:rPr>
            <w:lang w:val="ar_AE" w:bidi="ar_AE"/>
          </w:rPr>
          <w:rPr>
            <w:color w:val="0000EE"/>
            <w:u w:val="single"/>
          </w:rPr>
          <w:t>38:31</w:t>
        </w:r>
      </w:hyperlink>
      <w:r>
        <w:rPr>
          <w:lang w:val="ar_AE" w:bidi="ar_AE"/>
        </w:rPr>
        <w:t xml:space="preserve">؛ </w:t>
      </w:r>
      <w:hyperlink r:id="rId42">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3">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4">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5">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6">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7">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lang w:val="ar_AE" w:bidi="ar_AE"/>
          </w:rPr>
          <w:rPr>
            <w:color w:val="0000EE"/>
            <w:u w:val="single"/>
          </w:rPr>
          <w:t>إشعياء 60:10–14</w:t>
        </w:r>
      </w:hyperlink>
      <w:r>
        <w:rPr>
          <w:lang w:val="ar_AE" w:bidi="ar_AE"/>
        </w:rPr>
        <w:t xml:space="preserve">؛ </w:t>
      </w:r>
      <w:hyperlink r:id="rId49">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1">
        <w:r>
          <w:rPr>
            <w:lang w:val="ar_AE" w:bidi="ar_AE"/>
          </w:rPr>
          <w:rPr>
            <w:color w:val="0000EE"/>
            <w:u w:val="single"/>
          </w:rPr>
          <w:t>خروج 33:7</w:t>
        </w:r>
      </w:hyperlink>
      <w:r>
        <w:rPr>
          <w:lang w:val="ar_AE" w:bidi="ar_AE"/>
        </w:rPr>
        <w:t>). كانت خيمة الاجتماع مكان سكنى الحضور الإلهي (</w:t>
      </w:r>
      <w:hyperlink r:id="rId52">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3">
        <w:r>
          <w:rPr>
            <w:lang w:val="ar_AE" w:bidi="ar_AE"/>
          </w:rPr>
          <w:rPr>
            <w:color w:val="0000EE"/>
            <w:u w:val="single"/>
          </w:rPr>
          <w:t>خروج ٢٥: ٢١</w:t>
        </w:r>
      </w:hyperlink>
      <w:r>
        <w:rPr>
          <w:lang w:val="ar_AE" w:bidi="ar_AE"/>
        </w:rPr>
        <w:t xml:space="preserve">؛ </w:t>
      </w:r>
      <w:hyperlink r:id="rId54">
        <w:r>
          <w:rPr>
            <w:lang w:val="ar_AE" w:bidi="ar_AE"/>
          </w:rPr>
          <w:rPr>
            <w:color w:val="0000EE"/>
            <w:u w:val="single"/>
          </w:rPr>
          <w:t>تثنية ١٠: ٥</w:t>
        </w:r>
      </w:hyperlink>
      <w:r>
        <w:rPr>
          <w:lang w:val="ar_AE" w:bidi="ar_AE"/>
        </w:rPr>
        <w:t>). ويبدو أن قدر المن الذي وضعه هارون في تابوت العهد (</w:t>
      </w:r>
      <w:hyperlink r:id="rId55">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lang w:val="ar_AE" w:bidi="ar_AE"/>
          </w:rPr>
          <w:rPr>
            <w:color w:val="0000EE"/>
            <w:u w:val="single"/>
          </w:rPr>
          <w:t>1 أخ 28:4</w:t>
        </w:r>
      </w:hyperlink>
      <w:r>
        <w:rPr>
          <w:lang w:val="ar_AE" w:bidi="ar_AE"/>
        </w:rPr>
        <w:t xml:space="preserve">؛ قارن مع </w:t>
      </w:r>
      <w:hyperlink r:id="rId58">
        <w:r>
          <w:rPr>
            <w:lang w:val="ar_AE" w:bidi="ar_AE"/>
          </w:rPr>
          <w:rPr>
            <w:color w:val="0000EE"/>
            <w:u w:val="single"/>
          </w:rPr>
          <w:t>2 صم 7:8–17</w:t>
        </w:r>
      </w:hyperlink>
      <w:r>
        <w:rPr>
          <w:lang w:val="ar_AE" w:bidi="ar_AE"/>
        </w:rPr>
        <w:t xml:space="preserve">؛ </w:t>
      </w:r>
      <w:hyperlink r:id="rId59">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0">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1">
        <w:r>
          <w:rPr>
            <w:lang w:val="ar_AE" w:bidi="ar_AE"/>
          </w:rPr>
          <w:rPr>
            <w:color w:val="0000EE"/>
            <w:u w:val="single"/>
          </w:rPr>
          <w:t>تثنية 27:11–28:68</w:t>
        </w:r>
      </w:hyperlink>
      <w:r>
        <w:rPr>
          <w:lang w:val="ar_AE" w:bidi="ar_AE"/>
        </w:rPr>
        <w:t xml:space="preserve">؛ </w:t>
      </w:r>
      <w:hyperlink r:id="rId62">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3">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6">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69">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0">
        <w:r>
          <w:rPr>
            <w:lang w:val="ar_AE" w:bidi="ar_AE"/>
          </w:rPr>
          <w:rPr>
            <w:color w:val="0000EE"/>
            <w:u w:val="single"/>
          </w:rPr>
          <w:t>1 أخ 17:4–14</w:t>
        </w:r>
      </w:hyperlink>
      <w:r>
        <w:rPr>
          <w:lang w:val="ar_AE" w:bidi="ar_AE"/>
        </w:rPr>
        <w:t xml:space="preserve">؛ انظر </w:t>
      </w:r>
      <w:hyperlink r:id="rId71">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2">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4">
        <w:r>
          <w:rPr>
            <w:lang w:val="ar_AE" w:bidi="ar_AE"/>
          </w:rPr>
          <w:rPr>
            <w:color w:val="0000EE"/>
            <w:u w:val="single"/>
          </w:rPr>
          <w:t>تكوين 15:18</w:t>
        </w:r>
      </w:hyperlink>
      <w:r>
        <w:rPr>
          <w:lang w:val="ar_AE" w:bidi="ar_AE"/>
        </w:rPr>
        <w:t xml:space="preserve">؛ </w:t>
      </w:r>
      <w:hyperlink r:id="rId75">
        <w:r>
          <w:rPr>
            <w:lang w:val="ar_AE" w:bidi="ar_AE"/>
          </w:rPr>
          <w:rPr>
            <w:color w:val="0000EE"/>
            <w:u w:val="single"/>
          </w:rPr>
          <w:t>عدد 34:5</w:t>
        </w:r>
      </w:hyperlink>
      <w:r>
        <w:rPr>
          <w:lang w:val="ar_AE" w:bidi="ar_AE"/>
        </w:rPr>
        <w:t xml:space="preserve">، </w:t>
      </w:r>
      <w:hyperlink r:id="rId76">
        <w:r>
          <w:rPr>
            <w:lang w:val="ar_AE" w:bidi="ar_AE"/>
          </w:rPr>
          <w:rPr>
            <w:color w:val="0000EE"/>
            <w:u w:val="single"/>
          </w:rPr>
          <w:t>8</w:t>
        </w:r>
      </w:hyperlink>
      <w:r>
        <w:rPr>
          <w:lang w:val="ar_AE" w:bidi="ar_AE"/>
        </w:rPr>
        <w:t xml:space="preserve">؛ </w:t>
      </w:r>
      <w:hyperlink r:id="rId77">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78">
        <w:r>
          <w:rPr>
            <w:lang w:val="ar_AE" w:bidi="ar_AE"/>
          </w:rPr>
          <w:rPr>
            <w:color w:val="0000EE"/>
            <w:u w:val="single"/>
          </w:rPr>
          <w:t>6:26</w:t>
        </w:r>
      </w:hyperlink>
      <w:r>
        <w:rPr>
          <w:lang w:val="ar_AE" w:bidi="ar_AE"/>
        </w:rPr>
        <w:t xml:space="preserve">، </w:t>
      </w:r>
      <w:hyperlink r:id="rId79">
        <w:r>
          <w:rPr>
            <w:lang w:val="ar_AE" w:bidi="ar_AE"/>
          </w:rPr>
          <w:rPr>
            <w:color w:val="0000EE"/>
            <w:u w:val="single"/>
          </w:rPr>
          <w:t>28</w:t>
        </w:r>
      </w:hyperlink>
      <w:r>
        <w:rPr>
          <w:lang w:val="ar_AE" w:bidi="ar_AE"/>
        </w:rPr>
        <w:t xml:space="preserve">، </w:t>
      </w:r>
      <w:hyperlink r:id="rId80">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1">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3">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4">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lang w:val="ar_AE" w:bidi="ar_AE"/>
          </w:rPr>
          <w:rPr>
            <w:color w:val="0000EE"/>
            <w:u w:val="single"/>
          </w:rPr>
          <w:t>1 أخبار 18:9–10</w:t>
        </w:r>
      </w:hyperlink>
      <w:r>
        <w:rPr>
          <w:lang w:val="ar_AE" w:bidi="ar_AE"/>
        </w:rPr>
        <w:t>). كما أُشير إلى هدد عزر أيضًا بأنه ملك صوبة في حماة (</w:t>
      </w:r>
      <w:hyperlink r:id="rId86">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88">
        <w:r>
          <w:rPr>
            <w:lang w:val="ar_AE" w:bidi="ar_AE"/>
          </w:rPr>
          <w:rPr>
            <w:color w:val="0000EE"/>
            <w:u w:val="single"/>
          </w:rPr>
          <w:t>1 ملوك 3:1</w:t>
        </w:r>
      </w:hyperlink>
      <w:r>
        <w:rPr>
          <w:lang w:val="ar_AE" w:bidi="ar_AE"/>
        </w:rPr>
        <w:t xml:space="preserve">؛ </w:t>
      </w:r>
      <w:hyperlink r:id="rId89">
        <w:r>
          <w:rPr>
            <w:lang w:val="ar_AE" w:bidi="ar_AE"/>
          </w:rPr>
          <w:rPr>
            <w:color w:val="0000EE"/>
            <w:u w:val="single"/>
          </w:rPr>
          <w:t>9:16</w:t>
        </w:r>
      </w:hyperlink>
      <w:r>
        <w:rPr>
          <w:lang w:val="ar_AE" w:bidi="ar_AE"/>
        </w:rPr>
        <w:t xml:space="preserve">، </w:t>
      </w:r>
      <w:hyperlink r:id="rId90">
        <w:r>
          <w:rPr>
            <w:lang w:val="ar_AE" w:bidi="ar_AE"/>
          </w:rPr>
          <w:rPr>
            <w:color w:val="0000EE"/>
            <w:u w:val="single"/>
          </w:rPr>
          <w:t>24</w:t>
        </w:r>
      </w:hyperlink>
      <w:r>
        <w:rPr>
          <w:lang w:val="ar_AE" w:bidi="ar_AE"/>
        </w:rPr>
        <w:t xml:space="preserve">؛ </w:t>
      </w:r>
      <w:hyperlink r:id="rId91">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3">
        <w:r>
          <w:rPr>
            <w:lang w:val="ar_AE" w:bidi="ar_AE"/>
          </w:rPr>
          <w:rPr>
            <w:color w:val="0000EE"/>
            <w:u w:val="single"/>
          </w:rPr>
          <w:t>8:17–18</w:t>
        </w:r>
      </w:hyperlink>
      <w:r>
        <w:rPr>
          <w:lang w:val="ar_AE" w:bidi="ar_AE"/>
        </w:rPr>
        <w:t xml:space="preserve">; </w:t>
      </w:r>
      <w:hyperlink r:id="rId94">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lang w:val="ar_AE" w:bidi="ar_AE"/>
          </w:rPr>
          <w:rPr>
            <w:color w:val="0000EE"/>
            <w:u w:val="single"/>
          </w:rPr>
          <w:t>تكوين 10:7</w:t>
        </w:r>
      </w:hyperlink>
      <w:r>
        <w:rPr>
          <w:lang w:val="ar_AE" w:bidi="ar_AE"/>
        </w:rPr>
        <w:t xml:space="preserve">؛ </w:t>
      </w:r>
      <w:hyperlink r:id="rId96">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7">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99">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0">
        <w:r>
          <w:rPr>
            <w:lang w:val="ar_AE" w:bidi="ar_AE"/>
          </w:rPr>
          <w:rPr>
            <w:color w:val="0000EE"/>
            <w:u w:val="single"/>
          </w:rPr>
          <w:t>قضاة 8:14</w:t>
        </w:r>
      </w:hyperlink>
      <w:r>
        <w:rPr>
          <w:lang w:val="ar_AE" w:bidi="ar_AE"/>
        </w:rPr>
        <w:t xml:space="preserve">؛ </w:t>
      </w:r>
      <w:hyperlink r:id="rId101">
        <w:r>
          <w:rPr>
            <w:lang w:val="ar_AE" w:bidi="ar_AE"/>
          </w:rPr>
          <w:rPr>
            <w:color w:val="0000EE"/>
            <w:u w:val="single"/>
          </w:rPr>
          <w:t>1 ملوك 21:8</w:t>
        </w:r>
      </w:hyperlink>
      <w:r>
        <w:rPr>
          <w:lang w:val="ar_AE" w:bidi="ar_AE"/>
        </w:rPr>
        <w:t xml:space="preserve">؛ </w:t>
      </w:r>
      <w:hyperlink r:id="rId102">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4">
        <w:r>
          <w:rPr>
            <w:lang w:val="ar_AE" w:bidi="ar_AE"/>
          </w:rPr>
          <w:rPr>
            <w:color w:val="0000EE"/>
            <w:u w:val="single"/>
          </w:rPr>
          <w:t>2 صموئيل 17:4</w:t>
        </w:r>
      </w:hyperlink>
      <w:r>
        <w:rPr>
          <w:lang w:val="ar_AE" w:bidi="ar_AE"/>
        </w:rPr>
        <w:t xml:space="preserve">، </w:t>
      </w:r>
      <w:hyperlink r:id="rId105">
        <w:r>
          <w:rPr>
            <w:lang w:val="ar_AE" w:bidi="ar_AE"/>
          </w:rPr>
          <w:rPr>
            <w:color w:val="0000EE"/>
            <w:u w:val="single"/>
          </w:rPr>
          <w:t>15</w:t>
        </w:r>
      </w:hyperlink>
      <w:r>
        <w:rPr>
          <w:lang w:val="ar_AE" w:bidi="ar_AE"/>
        </w:rPr>
        <w:t xml:space="preserve">؛ </w:t>
      </w:r>
      <w:hyperlink r:id="rId10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7">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09">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0">
        <w:r>
          <w:rPr>
            <w:lang w:val="ar_AE" w:bidi="ar_AE"/>
          </w:rPr>
          <w:rPr>
            <w:color w:val="0000EE"/>
            <w:u w:val="single"/>
          </w:rPr>
          <w:t>1 أخبار 12:18</w:t>
        </w:r>
      </w:hyperlink>
      <w:r>
        <w:rPr>
          <w:lang w:val="ar_AE" w:bidi="ar_AE"/>
        </w:rPr>
        <w:t>)؛ حيث أظهر شعب الأسباط الجنوبية من بنيامين ويهوذا (</w:t>
      </w:r>
      <w:hyperlink r:id="rId111">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3">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4">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5">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7">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1">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3">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5">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2">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6">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7">
        <w:r>
          <w:rPr>
            <w:lang w:val="ar_AE" w:bidi="ar_AE"/>
          </w:rPr>
          <w:rPr>
            <w:color w:val="0000EE"/>
            <w:u w:val="single"/>
          </w:rPr>
          <w:t>2 صم 24:9</w:t>
        </w:r>
      </w:hyperlink>
      <w:r>
        <w:rPr>
          <w:lang w:val="ar_AE" w:bidi="ar_AE"/>
        </w:rPr>
        <w:t>)؛ تضاعف عدد جنود إسرائيل يبرز تدخل الله لصالح يهوذا (</w:t>
      </w:r>
      <w:hyperlink r:id="rId128">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29">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0">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1">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2">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3">
        <w:r>
          <w:rPr>
            <w:lang w:val="ar_AE" w:bidi="ar_AE"/>
          </w:rPr>
          <w:rPr>
            <w:color w:val="0000EE"/>
            <w:u w:val="single"/>
          </w:rPr>
          <w:t>13:19</w:t>
        </w:r>
      </w:hyperlink>
      <w:r>
        <w:rPr>
          <w:lang w:val="ar_AE" w:bidi="ar_AE"/>
        </w:rPr>
        <w:t>). مع صمارايم (</w:t>
      </w:r>
      <w:hyperlink r:id="rId134">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5">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6">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7">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38">
        <w:r>
          <w:rPr>
            <w:lang w:val="ar_AE" w:bidi="ar_AE"/>
          </w:rPr>
          <w:rPr>
            <w:color w:val="0000EE"/>
            <w:u w:val="single"/>
          </w:rPr>
          <w:t>14:5</w:t>
        </w:r>
      </w:hyperlink>
      <w:r>
        <w:rPr>
          <w:lang w:val="ar_AE" w:bidi="ar_AE"/>
        </w:rPr>
        <w:t>). إلا أنه، لم يزيل الأضرحة الوثنية من إسرائيل (</w:t>
      </w:r>
      <w:hyperlink r:id="rId139">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12–13</w:t>
        </w:r>
      </w:hyperlink>
      <w:r>
        <w:rPr>
          <w:lang w:val="ar_AE" w:bidi="ar_AE"/>
        </w:rPr>
        <w:t xml:space="preserve">؛ </w:t>
      </w:r>
      <w:hyperlink r:id="rId142">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3">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lang w:val="ar_AE" w:bidi="ar_AE"/>
          </w:rPr>
          <w:rPr>
            <w:color w:val="0000EE"/>
            <w:u w:val="single"/>
          </w:rPr>
          <w:t>عدد 12:1</w:t>
        </w:r>
      </w:hyperlink>
      <w:r>
        <w:rPr>
          <w:lang w:val="ar_AE" w:bidi="ar_AE"/>
        </w:rPr>
        <w:t xml:space="preserve">؛ </w:t>
      </w:r>
      <w:hyperlink r:id="rId145">
        <w:r>
          <w:rPr>
            <w:lang w:val="ar_AE" w:bidi="ar_AE"/>
          </w:rPr>
          <w:rPr>
            <w:color w:val="0000EE"/>
            <w:u w:val="single"/>
          </w:rPr>
          <w:t>حبقوق 3:7</w:t>
        </w:r>
      </w:hyperlink>
      <w:r>
        <w:rPr>
          <w:lang w:val="ar_AE" w:bidi="ar_AE"/>
        </w:rPr>
        <w:t xml:space="preserve">). إلا أن ذكر ليبيا في </w:t>
      </w:r>
      <w:hyperlink r:id="rId146">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7">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48">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49">
        <w:r>
          <w:rPr>
            <w:lang w:val="ar_AE" w:bidi="ar_AE"/>
          </w:rPr>
          <w:rPr>
            <w:color w:val="0000EE"/>
            <w:u w:val="single"/>
          </w:rPr>
          <w:t>قضاة 5:6–8</w:t>
        </w:r>
      </w:hyperlink>
      <w:r>
        <w:rPr>
          <w:lang w:val="ar_AE" w:bidi="ar_AE"/>
        </w:rPr>
        <w:t xml:space="preserve"> و</w:t>
      </w:r>
      <w:hyperlink r:id="rId150">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lang w:val="ar_AE" w:bidi="ar_AE"/>
          </w:rPr>
          <w:rPr>
            <w:color w:val="0000EE"/>
            <w:u w:val="single"/>
          </w:rPr>
          <w:t>تث 31:6–7</w:t>
        </w:r>
      </w:hyperlink>
      <w:r>
        <w:rPr>
          <w:lang w:val="ar_AE" w:bidi="ar_AE"/>
        </w:rPr>
        <w:t xml:space="preserve">؛ </w:t>
      </w:r>
      <w:hyperlink r:id="rId152">
        <w:r>
          <w:rPr>
            <w:lang w:val="ar_AE" w:bidi="ar_AE"/>
          </w:rPr>
          <w:rPr>
            <w:color w:val="0000EE"/>
            <w:u w:val="single"/>
          </w:rPr>
          <w:t>يش 1:6</w:t>
        </w:r>
      </w:hyperlink>
      <w:r>
        <w:rPr>
          <w:lang w:val="ar_AE" w:bidi="ar_AE"/>
        </w:rPr>
        <w:t xml:space="preserve">، </w:t>
      </w:r>
      <w:hyperlink r:id="rId153">
        <w:r>
          <w:rPr>
            <w:lang w:val="ar_AE" w:bidi="ar_AE"/>
          </w:rPr>
          <w:rPr>
            <w:color w:val="0000EE"/>
            <w:u w:val="single"/>
          </w:rPr>
          <w:t>9</w:t>
        </w:r>
      </w:hyperlink>
      <w:r>
        <w:rPr>
          <w:lang w:val="ar_AE" w:bidi="ar_AE"/>
        </w:rPr>
        <w:t xml:space="preserve">، </w:t>
      </w:r>
      <w:hyperlink r:id="rId1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5">
        <w:r>
          <w:rPr>
            <w:lang w:val="ar_AE" w:bidi="ar_AE"/>
          </w:rPr>
          <w:rPr>
            <w:color w:val="0000EE"/>
            <w:u w:val="single"/>
          </w:rPr>
          <w:t>16:1</w:t>
        </w:r>
      </w:hyperlink>
      <w:r>
        <w:rPr>
          <w:lang w:val="ar_AE" w:bidi="ar_AE"/>
        </w:rPr>
        <w:t xml:space="preserve">). كانت هناك حرب مستمرة بين بعشا وآسا (انظر </w:t>
      </w:r>
      <w:hyperlink r:id="rId156">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7">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58">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0">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1">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3">
        <w:r>
          <w:rPr>
            <w:lang w:val="ar_AE" w:bidi="ar_AE"/>
          </w:rPr>
          <w:rPr>
            <w:color w:val="0000EE"/>
            <w:u w:val="single"/>
          </w:rPr>
          <w:t>14:1</w:t>
        </w:r>
      </w:hyperlink>
      <w:r>
        <w:rPr>
          <w:lang w:val="ar_AE" w:bidi="ar_AE"/>
        </w:rPr>
        <w:t xml:space="preserve">؛ </w:t>
      </w:r>
      <w:hyperlink r:id="rId164">
        <w:r>
          <w:rPr>
            <w:lang w:val="ar_AE" w:bidi="ar_AE"/>
          </w:rPr>
          <w:rPr>
            <w:color w:val="0000EE"/>
            <w:u w:val="single"/>
          </w:rPr>
          <w:t>15:10</w:t>
        </w:r>
      </w:hyperlink>
      <w:r>
        <w:rPr>
          <w:lang w:val="ar_AE" w:bidi="ar_AE"/>
        </w:rPr>
        <w:t xml:space="preserve">؛ </w:t>
      </w:r>
      <w:hyperlink r:id="rId155">
        <w:r>
          <w:rPr>
            <w:lang w:val="ar_AE" w:bidi="ar_AE"/>
          </w:rPr>
          <w:rPr>
            <w:color w:val="0000EE"/>
            <w:u w:val="single"/>
          </w:rPr>
          <w:t>16:1</w:t>
        </w:r>
      </w:hyperlink>
      <w:r>
        <w:rPr>
          <w:lang w:val="ar_AE" w:bidi="ar_AE"/>
        </w:rPr>
        <w:t xml:space="preserve">، </w:t>
      </w:r>
      <w:hyperlink r:id="rId142">
        <w:r>
          <w:rPr>
            <w:lang w:val="ar_AE" w:bidi="ar_AE"/>
          </w:rPr>
          <w:rPr>
            <w:color w:val="0000EE"/>
            <w:u w:val="single"/>
          </w:rPr>
          <w:t>12</w:t>
        </w:r>
      </w:hyperlink>
      <w:r>
        <w:rPr>
          <w:lang w:val="ar_AE" w:bidi="ar_AE"/>
        </w:rPr>
        <w:t xml:space="preserve">، </w:t>
      </w:r>
      <w:hyperlink r:id="rId165">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0">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38">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2">
        <w:r>
          <w:rPr>
            <w:lang w:val="ar_AE" w:bidi="ar_AE"/>
          </w:rPr>
          <w:rPr>
            <w:color w:val="0000EE"/>
            <w:u w:val="single"/>
          </w:rPr>
          <w:t>21:18–19</w:t>
        </w:r>
      </w:hyperlink>
      <w:r>
        <w:rPr>
          <w:lang w:val="ar_AE" w:bidi="ar_AE"/>
        </w:rPr>
        <w:t xml:space="preserve">؛ </w:t>
      </w:r>
      <w:hyperlink r:id="rId173">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7">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78">
        <w:r>
          <w:rPr>
            <w:lang w:val="ar_AE" w:bidi="ar_AE"/>
          </w:rPr>
          <w:rPr>
            <w:color w:val="0000EE"/>
            <w:u w:val="single"/>
          </w:rPr>
          <w:t>2 أخبار الأيام 26:16</w:t>
        </w:r>
      </w:hyperlink>
      <w:r>
        <w:rPr>
          <w:lang w:val="ar_AE" w:bidi="ar_AE"/>
        </w:rPr>
        <w:t>) وحزقيّا (</w:t>
      </w:r>
      <w:hyperlink r:id="rId179">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0">
        <w:r>
          <w:rPr>
            <w:lang w:val="ar_AE" w:bidi="ar_AE"/>
          </w:rPr>
          <w:rPr>
            <w:color w:val="0000EE"/>
            <w:u w:val="single"/>
          </w:rPr>
          <w:t>تث 5:1</w:t>
        </w:r>
      </w:hyperlink>
      <w:r>
        <w:rPr>
          <w:lang w:val="ar_AE" w:bidi="ar_AE"/>
        </w:rPr>
        <w:t xml:space="preserve">؛ </w:t>
      </w:r>
      <w:hyperlink r:id="rId181">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6">
        <w:r>
          <w:rPr>
            <w:lang w:val="ar_AE" w:bidi="ar_AE"/>
          </w:rPr>
          <w:rPr>
            <w:color w:val="0000EE"/>
            <w:u w:val="single"/>
          </w:rPr>
          <w:t>2 أخبار 13:3</w:t>
        </w:r>
      </w:hyperlink>
      <w:r>
        <w:rPr>
          <w:lang w:val="ar_AE" w:bidi="ar_AE"/>
        </w:rPr>
        <w:t>)، وآسا (</w:t>
      </w:r>
      <w:hyperlink r:id="rId187">
        <w:r>
          <w:rPr>
            <w:lang w:val="ar_AE" w:bidi="ar_AE"/>
          </w:rPr>
          <w:rPr>
            <w:color w:val="0000EE"/>
            <w:u w:val="single"/>
          </w:rPr>
          <w:t>14:8</w:t>
        </w:r>
      </w:hyperlink>
      <w:r>
        <w:rPr>
          <w:lang w:val="ar_AE" w:bidi="ar_AE"/>
        </w:rPr>
        <w:t>)، وأمصيا (</w:t>
      </w:r>
      <w:hyperlink r:id="rId188">
        <w:r>
          <w:rPr>
            <w:lang w:val="ar_AE" w:bidi="ar_AE"/>
          </w:rPr>
          <w:rPr>
            <w:color w:val="0000EE"/>
            <w:u w:val="single"/>
          </w:rPr>
          <w:t>25:5</w:t>
        </w:r>
      </w:hyperlink>
      <w:r>
        <w:rPr>
          <w:lang w:val="ar_AE" w:bidi="ar_AE"/>
        </w:rPr>
        <w:t>)، وعزّيّا (</w:t>
      </w:r>
      <w:hyperlink r:id="rId189">
        <w:r>
          <w:rPr>
            <w:lang w:val="ar_AE" w:bidi="ar_AE"/>
          </w:rPr>
          <w:rPr>
            <w:color w:val="0000EE"/>
            <w:u w:val="single"/>
          </w:rPr>
          <w:t>26:11–15</w:t>
        </w:r>
      </w:hyperlink>
      <w:r>
        <w:rPr>
          <w:lang w:val="ar_AE" w:bidi="ar_AE"/>
        </w:rPr>
        <w:t>). وهو مشابه لعدد المحاربين في زمن تعداد داود (</w:t>
      </w:r>
      <w:hyperlink r:id="rId190">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1">
        <w:r>
          <w:rPr>
            <w:lang w:val="ar_AE" w:bidi="ar_AE"/>
          </w:rPr>
          <w:rPr>
            <w:color w:val="0000EE"/>
            <w:u w:val="single"/>
          </w:rPr>
          <w:t>19:2–3</w:t>
        </w:r>
      </w:hyperlink>
      <w:r>
        <w:rPr>
          <w:lang w:val="ar_AE" w:bidi="ar_AE"/>
        </w:rPr>
        <w:t xml:space="preserve">؛ قارن مع </w:t>
      </w:r>
      <w:hyperlink r:id="rId192">
        <w:r>
          <w:rPr>
            <w:lang w:val="ar_AE" w:bidi="ar_AE"/>
          </w:rPr>
          <w:rPr>
            <w:color w:val="0000EE"/>
            <w:u w:val="single"/>
          </w:rPr>
          <w:t>2 كور 6:14–18</w:t>
        </w:r>
      </w:hyperlink>
      <w:r>
        <w:rPr>
          <w:lang w:val="ar_AE" w:bidi="ar_AE"/>
        </w:rPr>
        <w:t>). زواج ابنه يهورام (</w:t>
      </w:r>
      <w:hyperlink r:id="rId193">
        <w:r>
          <w:rPr>
            <w:lang w:val="ar_AE" w:bidi="ar_AE"/>
          </w:rPr>
          <w:rPr>
            <w:color w:val="0000EE"/>
            <w:u w:val="single"/>
          </w:rPr>
          <w:t>2 أخ 21:1</w:t>
        </w:r>
      </w:hyperlink>
      <w:r>
        <w:rPr>
          <w:lang w:val="ar_AE" w:bidi="ar_AE"/>
        </w:rPr>
        <w:t>) من ابنة أخآب عثليا (</w:t>
      </w:r>
      <w:hyperlink r:id="rId194">
        <w:r>
          <w:rPr>
            <w:lang w:val="ar_AE" w:bidi="ar_AE"/>
          </w:rPr>
          <w:rPr>
            <w:color w:val="0000EE"/>
            <w:u w:val="single"/>
          </w:rPr>
          <w:t>22:2</w:t>
        </w:r>
      </w:hyperlink>
      <w:r>
        <w:rPr>
          <w:lang w:val="ar_AE" w:bidi="ar_AE"/>
        </w:rPr>
        <w:t xml:space="preserve">) تسبب في نقل ارتداد إسرائيل إلى يهوذا (انظر </w:t>
      </w:r>
      <w:hyperlink r:id="rId195">
        <w:r>
          <w:rPr>
            <w:lang w:val="ar_AE" w:bidi="ar_AE"/>
          </w:rPr>
          <w:rPr>
            <w:color w:val="0000EE"/>
            <w:u w:val="single"/>
          </w:rPr>
          <w:t>21:5–6</w:t>
        </w:r>
      </w:hyperlink>
      <w:r>
        <w:rPr>
          <w:lang w:val="ar_AE" w:bidi="ar_AE"/>
        </w:rPr>
        <w:t xml:space="preserve">، </w:t>
      </w:r>
      <w:hyperlink r:id="rId196">
        <w:r>
          <w:rPr>
            <w:lang w:val="ar_AE" w:bidi="ar_AE"/>
          </w:rPr>
          <w:rPr>
            <w:color w:val="0000EE"/>
            <w:u w:val="single"/>
          </w:rPr>
          <w:t>12–13</w:t>
        </w:r>
      </w:hyperlink>
      <w:r>
        <w:rPr>
          <w:lang w:val="ar_AE" w:bidi="ar_AE"/>
        </w:rPr>
        <w:t xml:space="preserve">؛ </w:t>
      </w:r>
      <w:hyperlink r:id="rId197">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199">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0">
        <w:r>
          <w:rPr>
            <w:lang w:val="ar_AE" w:bidi="ar_AE"/>
          </w:rPr>
          <w:rPr>
            <w:color w:val="0000EE"/>
            <w:u w:val="single"/>
          </w:rPr>
          <w:t>19:5</w:t>
        </w:r>
      </w:hyperlink>
      <w:r>
        <w:rPr>
          <w:lang w:val="ar_AE" w:bidi="ar_AE"/>
        </w:rPr>
        <w:t>) وفي محكمة مركزية في أورشليم (</w:t>
      </w:r>
      <w:hyperlink r:id="rId201">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2">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3">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4">
        <w:r>
          <w:rPr>
            <w:lang w:val="ar_AE" w:bidi="ar_AE"/>
          </w:rPr>
          <w:rPr>
            <w:color w:val="0000EE"/>
            <w:u w:val="single"/>
          </w:rPr>
          <w:t>20:10</w:t>
        </w:r>
      </w:hyperlink>
      <w:r>
        <w:rPr>
          <w:lang w:val="ar_AE" w:bidi="ar_AE"/>
        </w:rPr>
        <w:t xml:space="preserve">، </w:t>
      </w:r>
      <w:hyperlink r:id="rId205">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6">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7">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08">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09">
        <w:r>
          <w:rPr>
            <w:lang w:val="ar_AE" w:bidi="ar_AE"/>
          </w:rPr>
          <w:rPr>
            <w:color w:val="0000EE"/>
            <w:u w:val="single"/>
          </w:rPr>
          <w:t>20:14–17</w:t>
        </w:r>
      </w:hyperlink>
      <w:r>
        <w:rPr>
          <w:lang w:val="ar_AE" w:bidi="ar_AE"/>
        </w:rPr>
        <w:t>) والموسيقيون اللاويون (</w:t>
      </w:r>
      <w:hyperlink r:id="rId210">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1">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2">
        <w:r>
          <w:rPr>
            <w:lang w:val="ar_AE" w:bidi="ar_AE"/>
          </w:rPr>
          <w:rPr>
            <w:color w:val="0000EE"/>
            <w:u w:val="single"/>
          </w:rPr>
          <w:t>18:1</w:t>
        </w:r>
      </w:hyperlink>
      <w:r>
        <w:rPr>
          <w:lang w:val="ar_AE" w:bidi="ar_AE"/>
        </w:rPr>
        <w:t xml:space="preserve">؛ </w:t>
      </w:r>
      <w:hyperlink r:id="rId213">
        <w:r>
          <w:rPr>
            <w:lang w:val="ar_AE" w:bidi="ar_AE"/>
          </w:rPr>
          <w:rPr>
            <w:color w:val="0000EE"/>
            <w:u w:val="single"/>
          </w:rPr>
          <w:t>21:6</w:t>
        </w:r>
      </w:hyperlink>
      <w:r>
        <w:rPr>
          <w:lang w:val="ar_AE" w:bidi="ar_AE"/>
        </w:rPr>
        <w:t xml:space="preserve">؛ </w:t>
      </w:r>
      <w:hyperlink r:id="rId194">
        <w:r>
          <w:rPr>
            <w:lang w:val="ar_AE" w:bidi="ar_AE"/>
          </w:rPr>
          <w:rPr>
            <w:color w:val="0000EE"/>
            <w:u w:val="single"/>
          </w:rPr>
          <w:t>22:2</w:t>
        </w:r>
      </w:hyperlink>
      <w:r>
        <w:rPr>
          <w:lang w:val="ar_AE" w:bidi="ar_AE"/>
        </w:rPr>
        <w:t>)، كان أول ملك من نسل داود يحصل على تقييم سلبي بالكامل. جرائمه (</w:t>
      </w:r>
      <w:hyperlink r:id="rId214">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5">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6">
        <w:r>
          <w:rPr>
            <w:lang w:val="ar_AE" w:bidi="ar_AE"/>
          </w:rPr>
          <w:rPr>
            <w:color w:val="0000EE"/>
            <w:u w:val="single"/>
          </w:rPr>
          <w:t>21:17</w:t>
        </w:r>
      </w:hyperlink>
      <w:r>
        <w:rPr>
          <w:lang w:val="ar_AE" w:bidi="ar_AE"/>
        </w:rPr>
        <w:t xml:space="preserve">؛ </w:t>
      </w:r>
      <w:hyperlink r:id="rId217">
        <w:r>
          <w:rPr>
            <w:lang w:val="ar_AE" w:bidi="ar_AE"/>
          </w:rPr>
          <w:rPr>
            <w:color w:val="0000EE"/>
            <w:u w:val="single"/>
          </w:rPr>
          <w:t>22:8–9</w:t>
        </w:r>
      </w:hyperlink>
      <w:r>
        <w:rPr>
          <w:lang w:val="ar_AE" w:bidi="ar_AE"/>
        </w:rPr>
        <w:t xml:space="preserve">، </w:t>
      </w:r>
      <w:hyperlink r:id="rId21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0">
        <w:r>
          <w:rPr>
            <w:lang w:val="ar_AE" w:bidi="ar_AE"/>
          </w:rPr>
          <w:rPr>
            <w:color w:val="0000EE"/>
            <w:u w:val="single"/>
          </w:rPr>
          <w:t>2 أخبار الأيام 20:1–30</w:t>
        </w:r>
      </w:hyperlink>
      <w:r>
        <w:rPr>
          <w:lang w:val="ar_AE" w:bidi="ar_AE"/>
        </w:rPr>
        <w:t xml:space="preserve">؛ انظر </w:t>
      </w:r>
      <w:hyperlink r:id="rId221">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2">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3">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4">
        <w:r>
          <w:rPr>
            <w:lang w:val="ar_AE" w:bidi="ar_AE"/>
          </w:rPr>
          <w:rPr>
            <w:color w:val="0000EE"/>
            <w:u w:val="single"/>
          </w:rPr>
          <w:t>22:10–23:15</w:t>
        </w:r>
      </w:hyperlink>
      <w:r>
        <w:rPr>
          <w:lang w:val="ar_AE" w:bidi="ar_AE"/>
        </w:rPr>
        <w:t xml:space="preserve">؛ قارن مع </w:t>
      </w:r>
      <w:hyperlink r:id="rId225">
        <w:r>
          <w:rPr>
            <w:lang w:val="ar_AE" w:bidi="ar_AE"/>
          </w:rPr>
          <w:rPr>
            <w:color w:val="0000EE"/>
            <w:u w:val="single"/>
          </w:rPr>
          <w:t>1 ملوك 16:31–21:28</w:t>
        </w:r>
      </w:hyperlink>
      <w:r>
        <w:rPr>
          <w:lang w:val="ar_AE" w:bidi="ar_AE"/>
        </w:rPr>
        <w:t xml:space="preserve">)، وتبعت خطى جدها عمري (انظر </w:t>
      </w:r>
      <w:hyperlink r:id="rId226">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7">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1">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29">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lang w:val="ar_AE" w:bidi="ar_AE"/>
          </w:rPr>
          <w:rPr>
            <w:color w:val="0000EE"/>
            <w:u w:val="single"/>
          </w:rPr>
          <w:t>متى 23:35</w:t>
        </w:r>
      </w:hyperlink>
      <w:r>
        <w:rPr>
          <w:lang w:val="ar_AE" w:bidi="ar_AE"/>
        </w:rPr>
        <w:t xml:space="preserve">؛ </w:t>
      </w:r>
      <w:hyperlink r:id="rId231">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lang w:val="ar_AE" w:bidi="ar_AE"/>
          </w:rPr>
          <w:rPr>
            <w:color w:val="0000EE"/>
            <w:u w:val="single"/>
          </w:rPr>
          <w:t>مز 5:10</w:t>
        </w:r>
      </w:hyperlink>
      <w:r>
        <w:rPr>
          <w:lang w:val="ar_AE" w:bidi="ar_AE"/>
        </w:rPr>
        <w:t xml:space="preserve">؛ </w:t>
      </w:r>
      <w:hyperlink r:id="rId233">
        <w:r>
          <w:rPr>
            <w:lang w:val="ar_AE" w:bidi="ar_AE"/>
          </w:rPr>
          <w:rPr>
            <w:color w:val="0000EE"/>
            <w:u w:val="single"/>
          </w:rPr>
          <w:t>7:9</w:t>
        </w:r>
      </w:hyperlink>
      <w:r>
        <w:rPr>
          <w:lang w:val="ar_AE" w:bidi="ar_AE"/>
        </w:rPr>
        <w:t xml:space="preserve">؛ </w:t>
      </w:r>
      <w:hyperlink r:id="rId234">
        <w:r>
          <w:rPr>
            <w:lang w:val="ar_AE" w:bidi="ar_AE"/>
          </w:rPr>
          <w:rPr>
            <w:color w:val="0000EE"/>
            <w:u w:val="single"/>
          </w:rPr>
          <w:t>9:19–20</w:t>
        </w:r>
      </w:hyperlink>
      <w:r>
        <w:rPr>
          <w:lang w:val="ar_AE" w:bidi="ar_AE"/>
        </w:rPr>
        <w:t xml:space="preserve">؛ </w:t>
      </w:r>
      <w:hyperlink r:id="rId235">
        <w:r>
          <w:rPr>
            <w:lang w:val="ar_AE" w:bidi="ar_AE"/>
          </w:rPr>
          <w:rPr>
            <w:color w:val="0000EE"/>
            <w:u w:val="single"/>
          </w:rPr>
          <w:t>28:4</w:t>
        </w:r>
      </w:hyperlink>
      <w:r>
        <w:rPr>
          <w:lang w:val="ar_AE" w:bidi="ar_AE"/>
        </w:rPr>
        <w:t xml:space="preserve">؛ </w:t>
      </w:r>
      <w:hyperlink r:id="rId236">
        <w:r>
          <w:rPr>
            <w:lang w:val="ar_AE" w:bidi="ar_AE"/>
          </w:rPr>
          <w:rPr>
            <w:color w:val="0000EE"/>
            <w:u w:val="single"/>
          </w:rPr>
          <w:t>56:7</w:t>
        </w:r>
      </w:hyperlink>
      <w:r>
        <w:rPr>
          <w:lang w:val="ar_AE" w:bidi="ar_AE"/>
        </w:rPr>
        <w:t xml:space="preserve">؛ </w:t>
      </w:r>
      <w:hyperlink r:id="rId237">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38">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3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0">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1">
        <w:r>
          <w:rPr>
            <w:lang w:val="ar_AE" w:bidi="ar_AE"/>
          </w:rPr>
          <w:rPr>
            <w:color w:val="0000EE"/>
            <w:u w:val="single"/>
          </w:rPr>
          <w:t>تثنية 33:1</w:t>
        </w:r>
      </w:hyperlink>
      <w:r>
        <w:rPr>
          <w:lang w:val="ar_AE" w:bidi="ar_AE"/>
        </w:rPr>
        <w:t xml:space="preserve">؛ </w:t>
      </w:r>
      <w:hyperlink r:id="rId242">
        <w:r>
          <w:rPr>
            <w:lang w:val="ar_AE" w:bidi="ar_AE"/>
          </w:rPr>
          <w:rPr>
            <w:color w:val="0000EE"/>
            <w:u w:val="single"/>
          </w:rPr>
          <w:t>1 صموئيل 2:27</w:t>
        </w:r>
      </w:hyperlink>
      <w:r>
        <w:rPr>
          <w:lang w:val="ar_AE" w:bidi="ar_AE"/>
        </w:rPr>
        <w:t xml:space="preserve">؛ </w:t>
      </w:r>
      <w:hyperlink r:id="rId243">
        <w:r>
          <w:rPr>
            <w:lang w:val="ar_AE" w:bidi="ar_AE"/>
          </w:rPr>
          <w:rPr>
            <w:color w:val="0000EE"/>
            <w:u w:val="single"/>
          </w:rPr>
          <w:t>9:6–10</w:t>
        </w:r>
      </w:hyperlink>
      <w:r>
        <w:rPr>
          <w:lang w:val="ar_AE" w:bidi="ar_AE"/>
        </w:rPr>
        <w:t xml:space="preserve">؛ </w:t>
      </w:r>
      <w:hyperlink r:id="rId244">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5">
        <w:r>
          <w:rPr>
            <w:lang w:val="ar_AE" w:bidi="ar_AE"/>
          </w:rPr>
          <w:rPr>
            <w:color w:val="0000EE"/>
            <w:u w:val="single"/>
          </w:rPr>
          <w:t>2 صم 8:13</w:t>
        </w:r>
      </w:hyperlink>
      <w:r>
        <w:rPr>
          <w:lang w:val="ar_AE" w:bidi="ar_AE"/>
        </w:rPr>
        <w:t xml:space="preserve">؛ انظر </w:t>
      </w:r>
      <w:hyperlink r:id="rId246">
        <w:r>
          <w:rPr>
            <w:lang w:val="ar_AE" w:bidi="ar_AE"/>
          </w:rPr>
          <w:rPr>
            <w:color w:val="0000EE"/>
            <w:u w:val="single"/>
          </w:rPr>
          <w:t>مز 60</w:t>
        </w:r>
      </w:hyperlink>
      <w:r>
        <w:rPr>
          <w:lang w:val="ar_AE" w:bidi="ar_AE"/>
        </w:rPr>
        <w:t>). • لم يستولِ أمصيا على الميناء في أيلة (</w:t>
      </w:r>
      <w:hyperlink r:id="rId247">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lang w:val="ar_AE" w:bidi="ar_AE"/>
          </w:rPr>
          <w:rPr>
            <w:color w:val="0000EE"/>
            <w:u w:val="single"/>
          </w:rPr>
          <w:t>إشعياء 40:18–28</w:t>
        </w:r>
      </w:hyperlink>
      <w:r>
        <w:rPr>
          <w:lang w:val="ar_AE" w:bidi="ar_AE"/>
        </w:rPr>
        <w:t xml:space="preserve">؛ </w:t>
      </w:r>
      <w:hyperlink r:id="rId249">
        <w:r>
          <w:rPr>
            <w:lang w:val="ar_AE" w:bidi="ar_AE"/>
          </w:rPr>
          <w:rPr>
            <w:color w:val="0000EE"/>
            <w:u w:val="single"/>
          </w:rPr>
          <w:t>42:8</w:t>
        </w:r>
      </w:hyperlink>
      <w:r>
        <w:rPr>
          <w:lang w:val="ar_AE" w:bidi="ar_AE"/>
        </w:rPr>
        <w:t xml:space="preserve">؛ </w:t>
      </w:r>
      <w:hyperlink r:id="rId250">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lang w:val="ar_AE" w:bidi="ar_AE"/>
          </w:rPr>
          <w:rPr>
            <w:color w:val="0000EE"/>
            <w:u w:val="single"/>
          </w:rPr>
          <w:t>18:9–34</w:t>
        </w:r>
      </w:hyperlink>
      <w:r>
        <w:rPr>
          <w:lang w:val="ar_AE" w:bidi="ar_AE"/>
        </w:rPr>
        <w:t xml:space="preserve">؛ </w:t>
      </w:r>
      <w:hyperlink r:id="rId252">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3">
        <w:r>
          <w:rPr>
            <w:lang w:val="ar_AE" w:bidi="ar_AE"/>
          </w:rPr>
          <w:rPr>
            <w:color w:val="0000EE"/>
            <w:u w:val="single"/>
          </w:rPr>
          <w:t>26:1–2</w:t>
        </w:r>
      </w:hyperlink>
      <w:r>
        <w:rPr>
          <w:lang w:val="ar_AE" w:bidi="ar_AE"/>
        </w:rPr>
        <w:t xml:space="preserve">، </w:t>
      </w:r>
      <w:hyperlink r:id="rId254">
        <w:r>
          <w:rPr>
            <w:lang w:val="ar_AE" w:bidi="ar_AE"/>
          </w:rPr>
          <w:rPr>
            <w:color w:val="0000EE"/>
            <w:u w:val="single"/>
          </w:rPr>
          <w:t>3–5</w:t>
        </w:r>
      </w:hyperlink>
      <w:r>
        <w:rPr>
          <w:lang w:val="ar_AE" w:bidi="ar_AE"/>
        </w:rPr>
        <w:t>)، مقتبسًا مقطعين موجودين في الملوك (</w:t>
      </w:r>
      <w:hyperlink r:id="rId255">
        <w:r>
          <w:rPr>
            <w:lang w:val="ar_AE" w:bidi="ar_AE"/>
          </w:rPr>
          <w:rPr>
            <w:color w:val="0000EE"/>
            <w:u w:val="single"/>
          </w:rPr>
          <w:t>2 ملوك 14:21–22</w:t>
        </w:r>
      </w:hyperlink>
      <w:r>
        <w:rPr>
          <w:lang w:val="ar_AE" w:bidi="ar_AE"/>
        </w:rPr>
        <w:t xml:space="preserve">؛ </w:t>
      </w:r>
      <w:hyperlink r:id="rId256">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lang w:val="ar_AE" w:bidi="ar_AE"/>
          </w:rPr>
          <w:rPr>
            <w:color w:val="0000EE"/>
            <w:u w:val="single"/>
          </w:rPr>
          <w:t>2 ملوك 14:23–29</w:t>
        </w:r>
      </w:hyperlink>
      <w:r>
        <w:rPr>
          <w:lang w:val="ar_AE" w:bidi="ar_AE"/>
        </w:rPr>
        <w:t>). كانت استراتيجية عزّيّا، بتوجيه من الله (</w:t>
      </w:r>
      <w:hyperlink r:id="rId258">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lang w:val="ar_AE" w:bidi="ar_AE"/>
          </w:rPr>
          <w:rPr>
            <w:color w:val="0000EE"/>
            <w:u w:val="single"/>
          </w:rPr>
          <w:t>عاموس 1:1</w:t>
        </w:r>
      </w:hyperlink>
      <w:r>
        <w:rPr>
          <w:lang w:val="ar_AE" w:bidi="ar_AE"/>
        </w:rPr>
        <w:t xml:space="preserve">؛ </w:t>
      </w:r>
      <w:hyperlink r:id="rId260">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lang w:val="ar_AE" w:bidi="ar_AE"/>
          </w:rPr>
          <w:rPr>
            <w:color w:val="0000EE"/>
            <w:u w:val="single"/>
          </w:rPr>
          <w:t>خروج 30:7–9</w:t>
        </w:r>
      </w:hyperlink>
      <w:r>
        <w:rPr>
          <w:lang w:val="ar_AE" w:bidi="ar_AE"/>
        </w:rPr>
        <w:t xml:space="preserve">؛ </w:t>
      </w:r>
      <w:hyperlink r:id="rId262">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5">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7">
        <w:r>
          <w:rPr>
            <w:lang w:val="ar_AE" w:bidi="ar_AE"/>
          </w:rPr>
          <w:rPr>
            <w:color w:val="0000EE"/>
            <w:u w:val="single"/>
          </w:rPr>
          <w:t>تثنية 12:31</w:t>
        </w:r>
      </w:hyperlink>
      <w:r>
        <w:rPr>
          <w:lang w:val="ar_AE" w:bidi="ar_AE"/>
        </w:rPr>
        <w:t xml:space="preserve">؛ </w:t>
      </w:r>
      <w:hyperlink r:id="rId268">
        <w:r>
          <w:rPr>
            <w:lang w:val="ar_AE" w:bidi="ar_AE"/>
          </w:rPr>
          <w:rPr>
            <w:color w:val="0000EE"/>
            <w:u w:val="single"/>
          </w:rPr>
          <w:t>18:9–10</w:t>
        </w:r>
      </w:hyperlink>
      <w:r>
        <w:rPr>
          <w:lang w:val="ar_AE" w:bidi="ar_AE"/>
        </w:rPr>
        <w:t xml:space="preserve">؛ </w:t>
      </w:r>
      <w:hyperlink r:id="rId269">
        <w:r>
          <w:rPr>
            <w:lang w:val="ar_AE" w:bidi="ar_AE"/>
          </w:rPr>
          <w:rPr>
            <w:color w:val="0000EE"/>
            <w:u w:val="single"/>
          </w:rPr>
          <w:t>إرميا 7:31</w:t>
        </w:r>
      </w:hyperlink>
      <w:r>
        <w:rPr>
          <w:lang w:val="ar_AE" w:bidi="ar_AE"/>
        </w:rPr>
        <w:t xml:space="preserve">؛ </w:t>
      </w:r>
      <w:hyperlink r:id="rId270">
        <w:r>
          <w:rPr>
            <w:lang w:val="ar_AE" w:bidi="ar_AE"/>
          </w:rPr>
          <w:rPr>
            <w:color w:val="0000EE"/>
            <w:u w:val="single"/>
          </w:rPr>
          <w:t>19:5</w:t>
        </w:r>
      </w:hyperlink>
      <w:r>
        <w:rPr>
          <w:lang w:val="ar_AE" w:bidi="ar_AE"/>
        </w:rPr>
        <w:t xml:space="preserve">؛ </w:t>
      </w:r>
      <w:hyperlink r:id="rId271">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lang w:val="ar_AE" w:bidi="ar_AE"/>
          </w:rPr>
          <w:rPr>
            <w:color w:val="0000EE"/>
            <w:u w:val="single"/>
          </w:rPr>
          <w:t>28:10</w:t>
        </w:r>
      </w:hyperlink>
      <w:r>
        <w:rPr>
          <w:lang w:val="ar_AE" w:bidi="ar_AE"/>
        </w:rPr>
        <w:t xml:space="preserve">؛ </w:t>
      </w:r>
      <w:hyperlink r:id="rId273">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4">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5">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6">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78">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4">
        <w:r>
          <w:rPr>
            <w:lang w:val="ar_AE" w:bidi="ar_AE"/>
          </w:rPr>
          <w:rPr>
            <w:color w:val="0000EE"/>
            <w:u w:val="single"/>
          </w:rPr>
          <w:t>12:1</w:t>
        </w:r>
      </w:hyperlink>
      <w:r>
        <w:rPr>
          <w:lang w:val="ar_AE" w:bidi="ar_AE"/>
        </w:rPr>
        <w:t xml:space="preserve">؛ انظر </w:t>
      </w:r>
      <w:hyperlink r:id="rId131">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3">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4">
        <w:r>
          <w:rPr>
            <w:lang w:val="ar_AE" w:bidi="ar_AE"/>
          </w:rPr>
          <w:rPr>
            <w:color w:val="0000EE"/>
            <w:u w:val="single"/>
          </w:rPr>
          <w:t>لاويين 1</w:t>
        </w:r>
      </w:hyperlink>
      <w:r>
        <w:rPr>
          <w:lang w:val="ar_AE" w:bidi="ar_AE"/>
        </w:rPr>
        <w:t xml:space="preserve">؛ </w:t>
      </w:r>
      <w:hyperlink r:id="rId285">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88">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lang w:val="ar_AE" w:bidi="ar_AE"/>
          </w:rPr>
          <w:rPr>
            <w:color w:val="0000EE"/>
            <w:u w:val="single"/>
          </w:rPr>
          <w:t>تثنية 14:24–26</w:t>
        </w:r>
      </w:hyperlink>
      <w:r>
        <w:rPr>
          <w:lang w:val="ar_AE" w:bidi="ar_AE"/>
        </w:rPr>
        <w:t>) واستهلاك اللحم في منازلهم (</w:t>
      </w:r>
      <w:hyperlink r:id="rId290">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1">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3">
        <w:r>
          <w:rPr>
            <w:lang w:val="ar_AE" w:bidi="ar_AE"/>
          </w:rPr>
          <w:rPr>
            <w:color w:val="0000EE"/>
            <w:u w:val="single"/>
          </w:rPr>
          <w:t>2 ملوك 18:17–19:37</w:t>
        </w:r>
      </w:hyperlink>
      <w:r>
        <w:rPr>
          <w:lang w:val="ar_AE" w:bidi="ar_AE"/>
        </w:rPr>
        <w:t xml:space="preserve">؛ </w:t>
      </w:r>
      <w:hyperlink r:id="rId294">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5">
        <w:r>
          <w:rPr>
            <w:lang w:val="ar_AE" w:bidi="ar_AE"/>
          </w:rPr>
          <w:rPr>
            <w:color w:val="0000EE"/>
            <w:u w:val="single"/>
          </w:rPr>
          <w:t>2 ملوك 18:7</w:t>
        </w:r>
      </w:hyperlink>
      <w:r>
        <w:rPr>
          <w:lang w:val="ar_AE" w:bidi="ar_AE"/>
        </w:rPr>
        <w:t xml:space="preserve">، </w:t>
      </w:r>
      <w:hyperlink r:id="rId296">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299">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0">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1">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2">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5">
        <w:r>
          <w:rPr>
            <w:lang w:val="ar_AE" w:bidi="ar_AE"/>
          </w:rPr>
          <w:rPr>
            <w:color w:val="0000EE"/>
            <w:u w:val="single"/>
          </w:rPr>
          <w:t>تثنية 27:14–26</w:t>
        </w:r>
      </w:hyperlink>
      <w:r>
        <w:rPr>
          <w:lang w:val="ar_AE" w:bidi="ar_AE"/>
        </w:rPr>
        <w:t xml:space="preserve">؛ </w:t>
      </w:r>
      <w:hyperlink r:id="rId306">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7">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08">
        <w:r>
          <w:rPr>
            <w:lang w:val="ar_AE" w:bidi="ar_AE"/>
          </w:rPr>
          <w:rPr>
            <w:color w:val="0000EE"/>
            <w:u w:val="single"/>
          </w:rPr>
          <w:t>8:14–15</w:t>
        </w:r>
      </w:hyperlink>
      <w:r>
        <w:rPr>
          <w:lang w:val="ar_AE" w:bidi="ar_AE"/>
        </w:rPr>
        <w:t xml:space="preserve">؛ </w:t>
      </w:r>
      <w:hyperlink r:id="rId309">
        <w:r>
          <w:rPr>
            <w:lang w:val="ar_AE" w:bidi="ar_AE"/>
          </w:rPr>
          <w:rPr>
            <w:color w:val="0000EE"/>
            <w:u w:val="single"/>
          </w:rPr>
          <w:t>1 أخ 24–26</w:t>
        </w:r>
      </w:hyperlink>
      <w:r>
        <w:rPr>
          <w:lang w:val="ar_AE" w:bidi="ar_AE"/>
        </w:rPr>
        <w:t>). كان كبش الفصح يُذبح عادةً بيد مقدمه (</w:t>
      </w:r>
      <w:hyperlink r:id="rId310">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2">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5">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lang w:val="ar_AE" w:bidi="ar_AE"/>
          </w:rPr>
          <w:rPr>
            <w:color w:val="0000EE"/>
            <w:u w:val="single"/>
          </w:rPr>
          <w:t>35:15–16</w:t>
        </w:r>
      </w:hyperlink>
      <w:r>
        <w:rPr>
          <w:lang w:val="ar_AE" w:bidi="ar_AE"/>
        </w:rPr>
        <w:t xml:space="preserve">؛ قارن </w:t>
      </w:r>
      <w:hyperlink r:id="rId317">
        <w:r>
          <w:rPr>
            <w:lang w:val="ar_AE" w:bidi="ar_AE"/>
          </w:rPr>
          <w:rPr>
            <w:color w:val="0000EE"/>
            <w:u w:val="single"/>
          </w:rPr>
          <w:t>30:3</w:t>
        </w:r>
      </w:hyperlink>
      <w:r>
        <w:rPr>
          <w:lang w:val="ar_AE" w:bidi="ar_AE"/>
        </w:rPr>
        <w:t xml:space="preserve">، </w:t>
      </w:r>
      <w:hyperlink r:id="rId28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18">
        <w:r>
          <w:rPr>
            <w:lang w:val="ar_AE" w:bidi="ar_AE"/>
          </w:rPr>
          <w:rPr>
            <w:color w:val="0000EE"/>
            <w:u w:val="single"/>
          </w:rPr>
          <w:t>إرميا 22:15–16</w:t>
        </w:r>
      </w:hyperlink>
      <w:r>
        <w:rPr>
          <w:lang w:val="ar_AE" w:bidi="ar_AE"/>
        </w:rPr>
        <w:t xml:space="preserve">؛ قارن مع </w:t>
      </w:r>
      <w:hyperlink r:id="rId319">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0">
        <w:r>
          <w:rPr>
            <w:lang w:val="ar_AE" w:bidi="ar_AE"/>
          </w:rPr>
          <w:rPr>
            <w:color w:val="0000EE"/>
            <w:u w:val="single"/>
          </w:rPr>
          <w:t>إرميا 22:11</w:t>
        </w:r>
      </w:hyperlink>
      <w:r>
        <w:rPr>
          <w:lang w:val="ar_AE" w:bidi="ar_AE"/>
        </w:rPr>
        <w:t>)، لم يكن الابن الأكبر ليوشيّا (</w:t>
      </w:r>
      <w:hyperlink r:id="rId321">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2">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lang w:val="ar_AE" w:bidi="ar_AE"/>
          </w:rPr>
          <w:rPr>
            <w:color w:val="0000EE"/>
            <w:u w:val="single"/>
          </w:rPr>
          <w:t>2 ملوك 25:27</w:t>
        </w:r>
      </w:hyperlink>
      <w:r>
        <w:rPr>
          <w:lang w:val="ar_AE" w:bidi="ar_AE"/>
        </w:rPr>
        <w:t xml:space="preserve">؛ </w:t>
      </w:r>
      <w:hyperlink r:id="rId324">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5">
        <w:r>
          <w:rPr>
            <w:lang w:val="ar_AE" w:bidi="ar_AE"/>
          </w:rPr>
          <w:rPr>
            <w:color w:val="0000EE"/>
            <w:u w:val="single"/>
          </w:rPr>
          <w:t>إرميا 25:1–11</w:t>
        </w:r>
      </w:hyperlink>
      <w:r>
        <w:rPr>
          <w:lang w:val="ar_AE" w:bidi="ar_AE"/>
        </w:rPr>
        <w:t xml:space="preserve">؛ </w:t>
      </w:r>
      <w:hyperlink r:id="rId326">
        <w:r>
          <w:rPr>
            <w:lang w:val="ar_AE" w:bidi="ar_AE"/>
          </w:rPr>
          <w:rPr>
            <w:color w:val="0000EE"/>
            <w:u w:val="single"/>
          </w:rPr>
          <w:t>27:1–22</w:t>
        </w:r>
      </w:hyperlink>
      <w:r>
        <w:rPr>
          <w:lang w:val="ar_AE" w:bidi="ar_AE"/>
        </w:rPr>
        <w:t xml:space="preserve">؛ </w:t>
      </w:r>
      <w:hyperlink r:id="rId327">
        <w:r>
          <w:rPr>
            <w:lang w:val="ar_AE" w:bidi="ar_AE"/>
          </w:rPr>
          <w:rPr>
            <w:color w:val="0000EE"/>
            <w:u w:val="single"/>
          </w:rPr>
          <w:t>34:1–22</w:t>
        </w:r>
      </w:hyperlink>
      <w:r>
        <w:rPr>
          <w:lang w:val="ar_AE" w:bidi="ar_AE"/>
        </w:rPr>
        <w:t xml:space="preserve">؛ </w:t>
      </w:r>
      <w:hyperlink r:id="rId328">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29">
        <w:r>
          <w:rPr>
            <w:lang w:val="ar_AE" w:bidi="ar_AE"/>
          </w:rPr>
          <w:rPr>
            <w:color w:val="0000EE"/>
            <w:u w:val="single"/>
          </w:rPr>
          <w:t>2 ملوك 25:8</w:t>
        </w:r>
      </w:hyperlink>
      <w:r>
        <w:rPr>
          <w:lang w:val="ar_AE" w:bidi="ar_AE"/>
        </w:rPr>
        <w:t xml:space="preserve">؛ </w:t>
      </w:r>
      <w:hyperlink r:id="rId330">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1">
        <w:r>
          <w:rPr>
            <w:lang w:val="ar_AE" w:bidi="ar_AE"/>
          </w:rPr>
          <w:rPr>
            <w:color w:val="0000EE"/>
            <w:u w:val="single"/>
          </w:rPr>
          <w:t>إرميا 25:11–12</w:t>
        </w:r>
      </w:hyperlink>
      <w:r>
        <w:rPr>
          <w:lang w:val="ar_AE" w:bidi="ar_AE"/>
        </w:rPr>
        <w:t xml:space="preserve">؛ </w:t>
      </w:r>
      <w:hyperlink r:id="rId332">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3">
        <w:r>
          <w:rPr>
            <w:lang w:val="ar_AE" w:bidi="ar_AE"/>
          </w:rPr>
          <w:rPr>
            <w:color w:val="0000EE"/>
            <w:u w:val="single"/>
          </w:rPr>
          <w:t>لاويين 26:34–35</w:t>
        </w:r>
      </w:hyperlink>
      <w:r>
        <w:rPr>
          <w:lang w:val="ar_AE" w:bidi="ar_AE"/>
        </w:rPr>
        <w:t xml:space="preserve">، </w:t>
      </w:r>
      <w:hyperlink r:id="rId334">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