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lang w:val="en_US" w:bidi="en_US"/>
        </w:rPr>
        <w:t>Israel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 32:28</w:t>
        </w:r>
      </w:hyperlink>
      <w:r>
        <w:rPr>
          <w:lang w:val="en_US" w:bidi="en_US"/>
        </w:rPr>
        <w:t xml:space="preserve">). • Many years earlier, Jacob and his family had moved to Egypt, seeking refuge from severe drought (see </w:t>
      </w:r>
      <w:hyperlink r:id="rId14">
        <w:r>
          <w:rPr>
            <w:lang w:val="en_US" w:bidi="en_US"/>
          </w:rPr>
          <w:rPr>
            <w:color w:val="0000EE"/>
            <w:u w:val="single"/>
          </w:rPr>
          <w:t>Gen 46:1–7</w:t>
        </w:r>
      </w:hyperlink>
      <w:r>
        <w:rPr>
          <w:lang w:val="en_US" w:bidi="en_US"/>
        </w:rPr>
        <w:t xml:space="preserve">). Thanks to Joseph’s wisdom and leadership (see </w:t>
      </w:r>
      <w:hyperlink r:id="rId15">
        <w:r>
          <w:rPr>
            <w:lang w:val="en_US" w:bidi="en_US"/>
          </w:rPr>
          <w:rPr>
            <w:color w:val="0000EE"/>
            <w:u w:val="single"/>
          </w:rPr>
          <w:t>Gen 41:25–49</w:t>
        </w:r>
      </w:hyperlink>
      <w:r>
        <w:rPr>
          <w:lang w:val="en_US" w:bidi="en_US"/>
        </w:rPr>
        <w:t xml:space="preserve">), a steady grain supply had been stored (see </w:t>
      </w:r>
      <w:hyperlink r:id="rId16">
        <w:r>
          <w:rPr>
            <w:lang w:val="en_US" w:bidi="en_US"/>
          </w:rPr>
          <w:rPr>
            <w:color w:val="0000EE"/>
            <w:u w:val="single"/>
          </w:rPr>
          <w:t>Gen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deliverance was obviously related to the Israelites’ condition (the Egyptians worked the people of Israel without mercy</w:t>
      </w:r>
      <w:r>
        <w:rPr>
          <w:i/>
          <w:lang w:val="en_US" w:bidi="en_US"/>
        </w:rPr>
        <w:t>,</w:t>
      </w:r>
      <w:r>
        <w:rPr>
          <w:lang w:val="en_US" w:bidi="en_US"/>
        </w:rPr>
        <w:t xml:space="preserve"> </w:t>
      </w:r>
      <w:hyperlink r:id="rId18">
        <w:r>
          <w:rPr>
            <w:lang w:val="en_US" w:bidi="en_US"/>
          </w:rPr>
          <w:rPr>
            <w:color w:val="0000EE"/>
            <w:u w:val="single"/>
          </w:rPr>
          <w:t>1:13</w:t>
        </w:r>
      </w:hyperlink>
      <w:r>
        <w:rPr>
          <w:lang w:val="en_US" w:bidi="en_US"/>
        </w:rP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For the births of Jacob’s sons, see </w:t>
      </w:r>
      <w:hyperlink r:id="rId19">
        <w:r>
          <w:rPr>
            <w:lang w:val="en_US" w:bidi="en_US"/>
          </w:rPr>
          <w:rPr>
            <w:color w:val="0000EE"/>
            <w:u w:val="single"/>
          </w:rPr>
          <w:t>Gen 29:31–30:24</w:t>
        </w:r>
      </w:hyperlink>
      <w:r>
        <w:rPr>
          <w:lang w:val="en_US" w:bidi="en_US"/>
        </w:rPr>
        <w:t xml:space="preserve">;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lang w:val="en_US" w:bidi="en_US"/>
        </w:rPr>
        <w:t>seventy descendants: The number 75 in the Greek version and the Dead Sea Scrolls might include the five sons of Ephraim and Manasseh (</w:t>
      </w:r>
      <w:hyperlink r:id="rId21">
        <w:r>
          <w:rPr>
            <w:lang w:val="en_US" w:bidi="en_US"/>
          </w:rPr>
          <w:rPr>
            <w:color w:val="0000EE"/>
            <w:u w:val="single"/>
          </w:rPr>
          <w:t>Num 26:29</w:t>
        </w:r>
      </w:hyperlink>
      <w:r>
        <w:rPr>
          <w:lang w:val="en_US" w:bidi="en_US"/>
        </w:rPr>
        <w:t xml:space="preserve">, </w:t>
      </w:r>
      <w:hyperlink r:id="rId22">
        <w:r>
          <w:rPr>
            <w:lang w:val="en_US" w:bidi="en_US"/>
          </w:rPr>
          <w:rPr>
            <w:color w:val="0000EE"/>
            <w:u w:val="single"/>
          </w:rPr>
          <w:t>35</w:t>
        </w:r>
      </w:hyperlink>
      <w:r>
        <w:rPr>
          <w:lang w:val="en_US" w:bidi="en_US"/>
        </w:rPr>
        <w:t>). • Jacob’s eleventh son, Joseph</w:t>
      </w:r>
      <w:r>
        <w:rPr>
          <w:i/>
          <w:lang w:val="en_US" w:bidi="en_US"/>
        </w:rPr>
        <w:t>,</w:t>
      </w:r>
      <w:r>
        <w:rPr>
          <w:lang w:val="en_US" w:bidi="en_US"/>
        </w:rPr>
        <w:t xml:space="preserve"> had been sold into Egyptian slavery by his jealous brothers (</w:t>
      </w:r>
      <w:hyperlink r:id="rId23">
        <w:r>
          <w:rPr>
            <w:lang w:val="en_US" w:bidi="en_US"/>
          </w:rPr>
          <w:rPr>
            <w:color w:val="0000EE"/>
            <w:u w:val="single"/>
          </w:rPr>
          <w:t>Gen 37:18–28</w:t>
        </w:r>
      </w:hyperlink>
      <w:r>
        <w:rPr>
          <w:lang w:val="en_US" w:bidi="en_US"/>
        </w:rPr>
        <w:t>). God accomplished good for his people in spite of the brothers’ sin. With Joseph present in Egypt, God could use him to save the lives of the chosen people from the famine that would have destroyed them (</w:t>
      </w:r>
      <w:hyperlink r:id="rId16">
        <w:r>
          <w:rPr>
            <w:lang w:val="en_US" w:bidi="en_US"/>
          </w:rPr>
          <w:rPr>
            <w:color w:val="0000EE"/>
            <w:u w:val="single"/>
          </w:rPr>
          <w:t>Gen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The long sojourn of Jacob’s family in Egypt was part of a divine design. God had told Abraham that his descendants could not receive the land of Canaan for 400 years—until the sin of the Canaanites had come to its full fruition (</w:t>
      </w:r>
      <w:hyperlink r:id="rId25">
        <w:r>
          <w:rPr>
            <w:lang w:val="en_US" w:bidi="en_US"/>
          </w:rPr>
          <w:rPr>
            <w:color w:val="0000EE"/>
            <w:u w:val="single"/>
          </w:rPr>
          <w:t>Gen 15:13–16</w:t>
        </w:r>
      </w:hyperlink>
      <w:r>
        <w:rPr>
          <w:lang w:val="en_US" w:bidi="en_US"/>
        </w:rPr>
        <w:t>). Even in Egypt, God’s promises were at work, and the descendants of aged Abraham and barren Sarah multiplied . . . greatly as God had said (</w:t>
      </w:r>
      <w:hyperlink r:id="rId26">
        <w:r>
          <w:rPr>
            <w:lang w:val="en_US" w:bidi="en_US"/>
          </w:rPr>
          <w:rPr>
            <w:color w:val="0000EE"/>
            <w:u w:val="single"/>
          </w:rPr>
          <w:t>Gen 15:5</w:t>
        </w:r>
      </w:hyperlink>
      <w:r>
        <w:rPr>
          <w:lang w:val="en_US" w:bidi="en_US"/>
        </w:rPr>
        <w:t>), because God blessed them (</w:t>
      </w:r>
      <w:hyperlink r:id="rId27">
        <w:r>
          <w:rPr>
            <w:lang w:val="en_US" w:bidi="en_US"/>
          </w:rPr>
          <w:rPr>
            <w:color w:val="0000EE"/>
            <w:u w:val="single"/>
          </w:rPr>
          <w:t>Ps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In spite of the concerted Egyptian oppression, the Israelites multiplied and spread</w:t>
      </w:r>
      <w:r>
        <w:rPr>
          <w:i/>
          <w:lang w:val="en_US" w:bidi="en_US"/>
        </w:rPr>
        <w:t>;</w:t>
      </w:r>
      <w:r>
        <w:rPr>
          <w:lang w:val="en_US" w:bidi="en_US"/>
        </w:rPr>
        <w:t xml:space="preserve"> God was keeping his promise about giving Abraham many descendants (</w:t>
      </w:r>
      <w:hyperlink r:id="rId26">
        <w:r>
          <w:rPr>
            <w:lang w:val="en_US" w:bidi="en_US"/>
          </w:rPr>
          <w:rPr>
            <w:color w:val="0000EE"/>
            <w:u w:val="single"/>
          </w:rPr>
          <w:t>Gen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rPr>
          <w:lang w:val="en_US" w:bidi="en_US"/>
        </w:rPr>
        <w:t>study note on 12:37</w:t>
      </w:r>
      <w:r>
        <w:rPr>
          <w:lang w:val="en_US" w:bidi="en_US"/>
        </w:rPr>
        <w:t>), there were clearly more than two midwives for the whole nation. Probably the two named here, Shiphrah and Puah</w:t>
      </w:r>
      <w:r>
        <w:rPr>
          <w:i/>
          <w:lang w:val="en_US" w:bidi="en_US"/>
        </w:rPr>
        <w:t>,</w:t>
      </w:r>
      <w:r>
        <w:rPr>
          <w:lang w:val="en_US" w:bidi="en_US"/>
        </w:rP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lang w:val="en_US" w:bidi="en_US"/>
        </w:rPr>
        <w:t xml:space="preserve">watch as they deliver (literally </w:t>
      </w:r>
      <w:r>
        <w:rPr>
          <w:i/>
          <w:lang w:val="en_US" w:bidi="en_US"/>
        </w:rPr>
        <w:t>look upon the two stones</w:t>
      </w:r>
      <w:r>
        <w:rPr>
          <w:lang w:val="en_US" w:bidi="en_US"/>
        </w:rP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The midwives . . . refused to obey the mighty Egyptian king because they feared God more than they feared Pharaoh (</w:t>
      </w:r>
      <w:hyperlink r:id="rId28">
        <w:r>
          <w:rPr>
            <w:lang w:val="en_US" w:bidi="en_US"/>
          </w:rPr>
          <w:rPr>
            <w:color w:val="0000EE"/>
            <w:u w:val="single"/>
          </w:rPr>
          <w:t>1:21</w:t>
        </w:r>
      </w:hyperlink>
      <w:r>
        <w:rPr>
          <w:lang w:val="en_US" w:bidi="en_US"/>
        </w:rPr>
        <w:t>). Fear of the Lord (reverent awe of him as the almighty Creator and Judge) is the foundation of true knowledge and of wisdom (</w:t>
      </w:r>
      <w:hyperlink r:id="rId29">
        <w:r>
          <w:rPr>
            <w:lang w:val="en_US" w:bidi="en_US"/>
          </w:rPr>
          <w:rPr>
            <w:color w:val="0000EE"/>
            <w:u w:val="single"/>
          </w:rPr>
          <w:t>Prov 1:7</w:t>
        </w:r>
      </w:hyperlink>
      <w:r>
        <w:rPr>
          <w:lang w:val="en_US" w:bidi="en_US"/>
        </w:rPr>
        <w:t xml:space="preserve">; </w:t>
      </w:r>
      <w:hyperlink r:id="rId30">
        <w:r>
          <w:rPr>
            <w:lang w:val="en_US" w:bidi="en_US"/>
          </w:rPr>
          <w:rPr>
            <w:color w:val="0000EE"/>
            <w:u w:val="single"/>
          </w:rPr>
          <w:t>9:10</w:t>
        </w:r>
      </w:hyperlink>
      <w:r>
        <w:rPr>
          <w:lang w:val="en_US" w:bidi="en_US"/>
        </w:rPr>
        <w:t>). The Lord is a friend to those who fear him (</w:t>
      </w:r>
      <w:hyperlink r:id="rId31">
        <w:r>
          <w:rPr>
            <w:lang w:val="en_US" w:bidi="en_US"/>
          </w:rPr>
          <w:rPr>
            <w:color w:val="0000EE"/>
            <w:u w:val="single"/>
          </w:rPr>
          <w:t>Ps 25:14</w:t>
        </w:r>
      </w:hyperlink>
      <w:r>
        <w:rPr>
          <w:lang w:val="en_US" w:bidi="en_US"/>
        </w:rPr>
        <w:t>). The midwives understood that the Lord has more power than any human being.</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It might trouble us that the midwives were not candid in giving their main reason for keeping the boy babies alive. Comprehensive honesty is less important to God than absolute faithfulness to him and to his believing community.</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lang w:val="en_US" w:bidi="en_US"/>
        </w:rPr>
        <w:t>he gave them families: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lang w:val="en_US" w:bidi="en_US"/>
        </w:rPr>
        <w:t>The man and woman were named Amram and Jochebed (</w:t>
      </w:r>
      <w:hyperlink r:id="rId32">
        <w:r>
          <w:rPr>
            <w:lang w:val="en_US" w:bidi="en_US"/>
          </w:rPr>
          <w:rPr>
            <w:color w:val="0000EE"/>
            <w:u w:val="single"/>
          </w:rPr>
          <w:t>6:20</w:t>
        </w:r>
      </w:hyperlink>
      <w:r>
        <w:rPr>
          <w:lang w:val="en_US" w:bidi="en_US"/>
        </w:rPr>
        <w:t>). • Levi was Jacob’s third son by his wife Leah (</w:t>
      </w:r>
      <w:hyperlink r:id="rId33">
        <w:r>
          <w:rPr>
            <w:lang w:val="en_US" w:bidi="en_US"/>
          </w:rPr>
          <w:rPr>
            <w:color w:val="0000EE"/>
            <w:u w:val="single"/>
          </w:rPr>
          <w:t>Gen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established the need for rescue; ch </w:t>
      </w:r>
      <w:hyperlink r:id="rId35">
        <w:r>
          <w:rPr>
            <w:lang w:val="en_US" w:bidi="en_US"/>
          </w:rPr>
          <w:rPr>
            <w:color w:val="0000EE"/>
            <w:u w:val="single"/>
          </w:rPr>
          <w:t>2</w:t>
        </w:r>
      </w:hyperlink>
      <w:r>
        <w:rPr>
          <w:lang w:val="en_US" w:bidi="en_US"/>
        </w:rPr>
        <w:t xml:space="preserve"> describes the preparation of Moses, the rescuer. God used the destruction of the Hebrew boy babies to ensure that the rescuer would be trained (see </w:t>
      </w:r>
      <w:r>
        <w:rPr>
          <w:lang w:val="en_US" w:bidi="en_US"/>
        </w:rPr>
        <w:t>study note on 2:10</w:t>
      </w:r>
      <w:r>
        <w:rPr>
          <w:lang w:val="en_US" w:bidi="en_US"/>
        </w:rPr>
        <w:t>) for his task.</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Much like the Ganges River in modern India, the Nile was understood by the Egyptians to be a goddess who had life-giving and healing properties. When Pharaoh’s daughter came down to bathe in the river</w:t>
      </w:r>
      <w:r>
        <w:rPr>
          <w:i/>
          <w:lang w:val="en_US" w:bidi="en_US"/>
        </w:rPr>
        <w:t>,</w:t>
      </w:r>
      <w:r>
        <w:rPr>
          <w:lang w:val="en_US" w:bidi="en_US"/>
        </w:rP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lang w:val="en_US" w:bidi="en_US"/>
        </w:rP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lang w:val="en_US" w:bidi="en_US"/>
          </w:rPr>
          <w:rPr>
            <w:color w:val="0000EE"/>
            <w:u w:val="single"/>
          </w:rPr>
          <w:t>Acts 7:22</w:t>
        </w:r>
      </w:hyperlink>
      <w:r>
        <w:rPr>
          <w:lang w:val="en_US" w:bidi="en_US"/>
        </w:rPr>
        <w:t xml:space="preserve">). • Moses: The princess gave the child an Egyptian name that is found in the full names of many prominent Egyptians, including the 18th Dynasty pharaohs named </w:t>
      </w:r>
      <w:r>
        <w:rPr>
          <w:i/>
          <w:lang w:val="en_US" w:bidi="en_US"/>
        </w:rPr>
        <w:t>Ahmose</w:t>
      </w:r>
      <w:r>
        <w:rPr>
          <w:lang w:val="en_US" w:bidi="en_US"/>
        </w:rPr>
        <w:t xml:space="preserve"> (1550–1525 BC) and </w:t>
      </w:r>
      <w:r>
        <w:rPr>
          <w:i/>
          <w:lang w:val="en_US" w:bidi="en_US"/>
        </w:rPr>
        <w:t>Thutmose</w:t>
      </w:r>
      <w:r>
        <w:rPr>
          <w:lang w:val="en_US" w:bidi="en_US"/>
        </w:rPr>
        <w:t xml:space="preserve"> (1504–1390 BC). By naming the child Moses (meaning “to give birth”), the princess was perhaps saying that the Nile, revered as a source of life, had given birth to the baby. The Israelites drew a connection between the name </w:t>
      </w:r>
      <w:r>
        <w:rPr>
          <w:i/>
          <w:lang w:val="en_US" w:bidi="en_US"/>
        </w:rPr>
        <w:t>Moses</w:t>
      </w:r>
      <w:r>
        <w:rPr>
          <w:lang w:val="en_US" w:bidi="en_US"/>
        </w:rPr>
        <w:t xml:space="preserve"> and the similar sounding Hebrew term mashah</w:t>
      </w:r>
      <w:r>
        <w:rPr>
          <w:i/>
          <w:lang w:val="en_US" w:bidi="en_US"/>
        </w:rPr>
        <w:t>,</w:t>
      </w:r>
      <w:r>
        <w:rPr>
          <w:lang w:val="en_US" w:bidi="en_US"/>
        </w:rPr>
        <w:t xml:space="preserve"> which means “to lift out.”</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had a privileged upbringing as compared with the toil and hardship of his own people, the Hebrews, but he was willing to identify with them and help them to the point of jeopardizing his own privileges.</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lang w:val="en_US" w:bidi="en_US"/>
          </w:rPr>
          <w:rPr>
            <w:color w:val="0000EE"/>
            <w:u w:val="single"/>
          </w:rPr>
          <w:t>Num 20:1–13</w:t>
        </w:r>
      </w:hyperlink>
      <w:r>
        <w:rPr>
          <w:lang w:val="en_US" w:bidi="en_US"/>
        </w:rPr>
        <w:t>). Moses’ concern for his people’s welfare was good; his timing and manner did not accord with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lang w:val="en_US" w:bidi="en_US"/>
        </w:rP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lang w:val="en_US" w:bidi="en_US"/>
          </w:rPr>
          <w:rPr>
            <w:color w:val="0000EE"/>
            <w:u w:val="single"/>
          </w:rPr>
          <w:t>Num 20:9–13</w:t>
        </w:r>
      </w:hyperlink>
      <w:r>
        <w:rPr>
          <w:lang w:val="en_US" w:bidi="en_US"/>
        </w:rPr>
        <w:t xml:space="preserve">; </w:t>
      </w:r>
      <w:hyperlink r:id="rId39">
        <w:r>
          <w:rPr>
            <w:lang w:val="en_US" w:bidi="en_US"/>
          </w:rPr>
          <w:rPr>
            <w:color w:val="0000EE"/>
            <w:u w:val="single"/>
          </w:rPr>
          <w:t>Deut 3:23–29</w:t>
        </w:r>
      </w:hyperlink>
      <w:r>
        <w:rPr>
          <w:lang w:val="en_US" w:bidi="en_US"/>
        </w:rP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lang w:val="en_US" w:bidi="en_US"/>
          </w:rPr>
          <w:rPr>
            <w:color w:val="0000EE"/>
            <w:u w:val="single"/>
          </w:rPr>
          <w:t>Gen 37:28</w:t>
        </w:r>
      </w:hyperlink>
      <w:r>
        <w:rPr>
          <w:lang w:val="en_US" w:bidi="en_US"/>
        </w:rPr>
        <w:t>). It was a good place for a fugitive to disappear.</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lang w:val="en_US" w:bidi="en_US"/>
        </w:rPr>
        <w:t>The priest of Midian was named Reuel (</w:t>
      </w:r>
      <w:hyperlink r:id="rId41">
        <w:r>
          <w:rPr>
            <w:lang w:val="en_US" w:bidi="en_US"/>
          </w:rPr>
          <w:rPr>
            <w:color w:val="0000EE"/>
            <w:u w:val="single"/>
          </w:rPr>
          <w:t>2:18</w:t>
        </w:r>
      </w:hyperlink>
      <w:r>
        <w:rPr>
          <w:lang w:val="en_US" w:bidi="en_US"/>
        </w:rPr>
        <w:t>), but later he is called Jethro (</w:t>
      </w:r>
      <w:hyperlink r:id="rId42">
        <w:r>
          <w:rPr>
            <w:lang w:val="en_US" w:bidi="en_US"/>
          </w:rPr>
          <w:rPr>
            <w:color w:val="0000EE"/>
            <w:u w:val="single"/>
          </w:rPr>
          <w:t>18:1</w:t>
        </w:r>
      </w:hyperlink>
      <w:r>
        <w:rPr>
          <w:lang w:val="en_US" w:bidi="en_US"/>
        </w:rPr>
        <w:t>). It was common for a person to have both an official name and a personal name, though in this case it is not clear which is which. Perhaps, like Melchizedek (</w:t>
      </w:r>
      <w:hyperlink r:id="rId43">
        <w:r>
          <w:rPr>
            <w:lang w:val="en_US" w:bidi="en_US"/>
          </w:rPr>
          <w:rPr>
            <w:color w:val="0000EE"/>
            <w:u w:val="single"/>
          </w:rPr>
          <w:t>Gen 14:18</w:t>
        </w:r>
      </w:hyperlink>
      <w:r>
        <w:rPr>
          <w:lang w:val="en_US" w:bidi="en_US"/>
        </w:rPr>
        <w:t>), he represented an indigenous religious class that had not fallen prey to a pagan religion. Reuel’s actions in bringing an offering and sacrifices to God (</w:t>
      </w:r>
      <w:hyperlink r:id="rId44">
        <w:r>
          <w:rPr>
            <w:lang w:val="en_US" w:bidi="en_US"/>
          </w:rPr>
          <w:rPr>
            <w:color w:val="0000EE"/>
            <w:u w:val="single"/>
          </w:rPr>
          <w:t>Exod 18:12</w:t>
        </w:r>
      </w:hyperlink>
      <w:r>
        <w:rPr>
          <w:lang w:val="en_US" w:bidi="en_US"/>
        </w:rPr>
        <w:t>) suggest that this was so.</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further reveals Moses’ concern for the oppressed and tells of his transition to a new land (</w:t>
      </w:r>
      <w:hyperlink r:id="rId45">
        <w:r>
          <w:rPr>
            <w:lang w:val="en_US" w:bidi="en_US"/>
          </w:rPr>
          <w:rPr>
            <w:color w:val="0000EE"/>
            <w:u w:val="single"/>
          </w:rPr>
          <w:t>2:18–22</w:t>
        </w:r>
      </w:hyperlink>
      <w:r>
        <w:rPr>
          <w:lang w:val="en_US" w:bidi="en_US"/>
        </w:rPr>
        <w:t>). He married, had a child, and lived there for forty years (</w:t>
      </w:r>
      <w:hyperlink r:id="rId46">
        <w:r>
          <w:rPr>
            <w:lang w:val="en_US" w:bidi="en_US"/>
          </w:rPr>
          <w:rPr>
            <w:color w:val="0000EE"/>
            <w:u w:val="single"/>
          </w:rPr>
          <w:t>Acts 7:30</w:t>
        </w:r>
      </w:hyperlink>
      <w:r>
        <w:rPr>
          <w:lang w:val="en_US" w:bidi="en_US"/>
        </w:rPr>
        <w:t>). From a human perspective, there was no way for the Israelites to be rescued through Moses, but it is the divine perspective that matters. The end of this section (</w:t>
      </w:r>
      <w:hyperlink r:id="rId47">
        <w:r>
          <w:rPr>
            <w:lang w:val="en_US" w:bidi="en_US"/>
          </w:rPr>
          <w:rPr>
            <w:color w:val="0000EE"/>
            <w:u w:val="single"/>
          </w:rPr>
          <w:t>Exod 2:23–25</w:t>
        </w:r>
      </w:hyperlink>
      <w:r>
        <w:rPr>
          <w:lang w:val="en_US" w:bidi="en_US"/>
        </w:rPr>
        <w:t>) tells us that God had not forgotten his people; he was only waiting for the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lang w:val="en_US" w:bidi="en_US"/>
        </w:rPr>
        <w:t xml:space="preserve">rescued: Now a stranger in a strange land, Moses still could not stand by and allow oppression to continue—he was, by nature, a rescuer. The NLT has captured the correct sense of the Hebrew word, sometimes translated </w:t>
      </w:r>
      <w:r>
        <w:rPr>
          <w:i/>
          <w:lang w:val="en_US" w:bidi="en_US"/>
        </w:rPr>
        <w:t>deliver</w:t>
      </w:r>
      <w:r>
        <w:rPr>
          <w:lang w:val="en_US" w:bidi="en_US"/>
        </w:rPr>
        <w:t xml:space="preserve"> or </w:t>
      </w:r>
      <w:r>
        <w:rPr>
          <w:i/>
          <w:lang w:val="en_US" w:bidi="en_US"/>
        </w:rPr>
        <w:t>save.</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was not about to leave a generous and courageous male—excellent husband material—unaccounted for! We see here the well-known hospitality (see also </w:t>
      </w:r>
      <w:hyperlink r:id="rId49">
        <w:r>
          <w:rPr>
            <w:lang w:val="en_US" w:bidi="en_US"/>
          </w:rPr>
          <w:rPr>
            <w:color w:val="0000EE"/>
            <w:u w:val="single"/>
          </w:rPr>
          <w:t>Gen 18:1–8</w:t>
        </w:r>
      </w:hyperlink>
      <w:r>
        <w:rPr>
          <w:lang w:val="en_US" w:bidi="en_US"/>
        </w:rPr>
        <w:t>) that characterizes the residents of this region to this day.</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speak of a God who is sensitive to his people’s needs (heard . . . looked down), who is faithful and reliable (remembered his covenant promise), and who accepts his obligations in a relationship (knew it was time to act).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lang w:val="en_US" w:bidi="en_US"/>
        </w:rPr>
        <w:t xml:space="preserve">Sinai is the name usually used for the mountain where God later revealed himself in the covenant (see, e.g.,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proper name </w:t>
      </w:r>
      <w:r>
        <w:rPr>
          <w:i/>
          <w:lang w:val="en_US" w:bidi="en_US"/>
        </w:rPr>
        <w:t>Horeb.</w:t>
      </w:r>
      <w:r>
        <w:rPr>
          <w:lang w:val="en_US" w:bidi="en_US"/>
        </w:rPr>
        <w:t xml:space="preserve"> Both names presumably refer to the same mountain, so the NLT consistently uses Sinai.</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In these verses, the stage is set for the reorientation of Moses’ life.</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presents Moses’ call to rescue the Israelites from Egyptian bondage. It is divided into two subsections,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The first deals with the call itself, while the second addresses the full implications of accepting that call. Moses was not presented with a mere vocational change; he faced an entire reorientation of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lang w:val="en_US" w:bidi="en_US"/>
        </w:rPr>
        <w:t xml:space="preserve">Technically, the angel of the Lord is the Lord’s officially authorized envoy, but the expression may be used more broadly of other visible manifestations of the Lord (see </w:t>
      </w:r>
      <w:hyperlink r:id="rId56">
        <w:r>
          <w:rPr>
            <w:lang w:val="en_US" w:bidi="en_US"/>
          </w:rPr>
          <w:rPr>
            <w:color w:val="0000EE"/>
            <w:u w:val="single"/>
          </w:rPr>
          <w:t>Gen 16:9–13</w:t>
        </w:r>
      </w:hyperlink>
      <w:r>
        <w:rPr>
          <w:lang w:val="en_US" w:bidi="en_US"/>
        </w:rPr>
        <w:t xml:space="preserve">; </w:t>
      </w:r>
      <w:hyperlink r:id="rId57">
        <w:r>
          <w:rPr>
            <w:lang w:val="en_US" w:bidi="en_US"/>
          </w:rPr>
          <w:rPr>
            <w:color w:val="0000EE"/>
            <w:u w:val="single"/>
          </w:rPr>
          <w:t>Judg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 In the Bible, blazing fire often represents God’s transcendent holiness (see </w:t>
      </w:r>
      <w:hyperlink r:id="rId60">
        <w:r>
          <w:rPr>
            <w:lang w:val="en_US" w:bidi="en_US"/>
          </w:rPr>
          <w:rPr>
            <w:color w:val="0000EE"/>
            <w:u w:val="single"/>
          </w:rPr>
          <w:t>Exod 19:18</w:t>
        </w:r>
      </w:hyperlink>
      <w:r>
        <w:rPr>
          <w:lang w:val="en_US" w:bidi="en_US"/>
        </w:rPr>
        <w:t xml:space="preserve">; </w:t>
      </w:r>
      <w:hyperlink r:id="rId61">
        <w:r>
          <w:rPr>
            <w:lang w:val="en_US" w:bidi="en_US"/>
          </w:rPr>
          <w:rPr>
            <w:color w:val="0000EE"/>
            <w:u w:val="single"/>
          </w:rPr>
          <w:t>Gen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 33:14</w:t>
        </w:r>
      </w:hyperlink>
      <w:r>
        <w:rPr>
          <w:lang w:val="en_US" w:bidi="en_US"/>
        </w:rPr>
        <w:t>). • didn’t burn up: This may show that God does not wish to consume the vehicle that he sets ablaze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lang w:val="en_US" w:bidi="en_US"/>
        </w:rPr>
        <w:t>Moses! Moses! God knows his people by name, and individuals are important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ground, while the soil on the bottom of Moses’ sandals was common. The common cannot touch the holy without being transformed or destroyed (see “</w:t>
      </w:r>
      <w:r>
        <w:rPr>
          <w:lang w:val="en_US" w:bidi="en_US"/>
        </w:rPr>
        <w:t>Clean, Unclean, and Holy</w:t>
      </w:r>
      <w:r>
        <w:rPr>
          <w:lang w:val="en_US" w:bidi="en_US"/>
        </w:rP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lang w:val="en_US" w:bidi="en_US"/>
          </w:rPr>
          <w:rPr>
            <w:color w:val="0000EE"/>
            <w:u w:val="single"/>
          </w:rPr>
          <w:t>Exod 3:5</w:t>
        </w:r>
      </w:hyperlink>
      <w:r>
        <w:rPr>
          <w:lang w:val="en_US" w:bidi="en_US"/>
        </w:rP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lang w:val="en_US" w:bidi="en_US"/>
        </w:rPr>
        <w:t>holy.</w:t>
      </w:r>
      <w:r>
        <w:rPr>
          <w:lang w:val="en_US" w:bidi="en_US"/>
        </w:rP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 11:45</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lang w:val="en_US" w:bidi="en_US"/>
          </w:rPr>
          <w:rPr>
            <w:color w:val="0000EE"/>
            <w:u w:val="single"/>
          </w:rPr>
          <w:t>Matt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The continued slavery and distress of Israel touched God’s heart.</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lang w:val="en_US" w:bidi="en_US"/>
        </w:rPr>
        <w:t>God would not only rescue them but would take them to their own . . . land that he had promised to Abraham (</w:t>
      </w:r>
      <w:hyperlink r:id="rId72">
        <w:r>
          <w:rPr>
            <w:lang w:val="en_US" w:bidi="en_US"/>
          </w:rPr>
          <w:rPr>
            <w:color w:val="0000EE"/>
            <w:u w:val="single"/>
          </w:rPr>
          <w:t>Gen 13:14–18</w:t>
        </w:r>
      </w:hyperlink>
      <w:r>
        <w:rPr>
          <w:lang w:val="en_US" w:bidi="en_US"/>
        </w:rP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 7:14</w:t>
        </w:r>
      </w:hyperlink>
      <w:r>
        <w:rPr>
          <w:lang w:val="en_US" w:bidi="en_US"/>
        </w:rPr>
        <w:t xml:space="preserve">). A sign cannot create faith where there is none (see </w:t>
      </w:r>
      <w:hyperlink r:id="rId74">
        <w:r>
          <w:rPr>
            <w:lang w:val="en_US" w:bidi="en_US"/>
          </w:rPr>
          <w:rPr>
            <w:color w:val="0000EE"/>
            <w:u w:val="single"/>
          </w:rPr>
          <w:t>Matt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lang w:val="en_US" w:bidi="en_US"/>
        </w:rPr>
        <w:t>I Am Who I Am: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lang w:val="en_US" w:bidi="en_US"/>
        </w:rP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lang w:val="en_US" w:bidi="en_US"/>
        </w:rPr>
        <w:t>’adonay,</w:t>
      </w:r>
      <w:r>
        <w:rPr>
          <w:lang w:val="en_US" w:bidi="en_US"/>
        </w:rPr>
        <w:t xml:space="preserve"> even though the written text is </w:t>
      </w:r>
      <w:r>
        <w:rPr>
          <w:i/>
          <w:lang w:val="en_US" w:bidi="en_US"/>
        </w:rPr>
        <w:t>YHWH.</w:t>
      </w:r>
      <w:r>
        <w:rPr>
          <w:lang w:val="en_US" w:bidi="en_US"/>
        </w:rPr>
        <w:t xml:space="preserve"> We do not know the pronunciation of the divine name. The widely used </w:t>
      </w:r>
      <w:r>
        <w:rPr>
          <w:i/>
          <w:lang w:val="en_US" w:bidi="en_US"/>
        </w:rPr>
        <w:t>Yahweh</w:t>
      </w:r>
      <w:r>
        <w:rPr>
          <w:lang w:val="en_US" w:bidi="en_US"/>
        </w:rP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r>
        <w:rPr>
          <w:lang w:val="en_US" w:bidi="en_US"/>
        </w:rPr>
      </w:r>
      <w:r>
        <w:rPr>
          <w:lang w:val="en_US" w:bidi="en_US"/>
        </w:rP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lang w:val="en_US" w:bidi="en_US"/>
        </w:rPr>
        <w:t xml:space="preserve">Hebrews: See </w:t>
      </w:r>
      <w:r>
        <w:rPr>
          <w:lang w:val="en_US" w:bidi="en_US"/>
        </w:rPr>
        <w:t>study note on 1:15</w:t>
      </w:r>
      <w:r>
        <w:rPr>
          <w:lang w:val="en_US" w:bidi="en_US"/>
        </w:rP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lang w:val="en_US" w:bidi="en_US"/>
        </w:rPr>
        <w:t>I know: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Moses’ third protest was that he lacked power. God answered in a very convincing demonstration of divine power by instantaneous creation of a snake and of a severe skin disease.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lang w:val="en_US" w:bidi="en_US"/>
        </w:rP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and has ordained every person’s particular abilities in this area. He is able to use what he has made and ordained.</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Having run out of protests, Moses simply asked to be excused.</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would not let Moses evade responsibility, but he would accommodate Moses’ concern by allowing Moses’ brother Aaron to become Moses’ mouthpiece (</w:t>
      </w:r>
      <w:hyperlink r:id="rId80">
        <w:r>
          <w:rPr>
            <w:lang w:val="en_US" w:bidi="en_US"/>
          </w:rPr>
          <w:rPr>
            <w:color w:val="0000EE"/>
            <w:u w:val="single"/>
          </w:rPr>
          <w:t>14:16</w:t>
        </w:r>
      </w:hyperlink>
      <w:r>
        <w:rPr>
          <w:lang w:val="en_US" w:bidi="en_US"/>
        </w:rPr>
        <w:t>). As the narrative unfolds, the text records fewer and fewer occasions of Aaron serving in this capacity. Moses’ speaking problem was perhaps not as serious as he made it out to be, or the problem began to dissipate as his experience increased.</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eighty years old (see </w:t>
      </w:r>
      <w:hyperlink r:id="rId81">
        <w:r>
          <w:rPr>
            <w:lang w:val="en_US" w:bidi="en_US"/>
          </w:rPr>
          <w:rPr>
            <w:color w:val="0000EE"/>
            <w:u w:val="single"/>
          </w:rPr>
          <w:t>7:7</w:t>
        </w:r>
      </w:hyperlink>
      <w:r>
        <w:rPr>
          <w:lang w:val="en_US" w:bidi="en_US"/>
        </w:rPr>
        <w:t>), but he was still formally subject to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lang w:val="en_US" w:bidi="en_US"/>
        </w:rPr>
        <w:t xml:space="preserve">he carried the staff of God: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events of the next several chapters, beginning with the request to let the people go so that they could worship God (</w:t>
      </w:r>
      <w:hyperlink r:id="rId83">
        <w:r>
          <w:rPr>
            <w:lang w:val="en_US" w:bidi="en_US"/>
          </w:rPr>
          <w:rPr>
            <w:color w:val="0000EE"/>
            <w:u w:val="single"/>
          </w:rPr>
          <w:t>5:3</w:t>
        </w:r>
      </w:hyperlink>
      <w:r>
        <w:rPr>
          <w:lang w:val="en_US" w:bidi="en_US"/>
        </w:rPr>
        <w:t>) and concluding with the final plague, the death of the firstborn (</w:t>
      </w:r>
      <w:hyperlink r:id="rId84">
        <w:r>
          <w:rPr>
            <w:lang w:val="en_US" w:bidi="en_US"/>
          </w:rPr>
          <w:rPr>
            <w:color w:val="0000EE"/>
            <w:u w:val="single"/>
          </w:rPr>
          <w:t>11:4–6</w:t>
        </w:r>
      </w:hyperlink>
      <w:r>
        <w:rPr>
          <w:lang w:val="en_US" w:bidi="en_US"/>
        </w:rPr>
        <w:t xml:space="preserve">). God was preparing the rescuer for the difficult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lang w:val="en_US" w:bidi="en_US"/>
          </w:rPr>
          <w:rPr>
            <w:color w:val="0000EE"/>
            <w:u w:val="single"/>
          </w:rPr>
          <w:t>Gen 17:10</w:t>
        </w:r>
      </w:hyperlink>
      <w:r>
        <w:rPr>
          <w:lang w:val="en_US" w:bidi="en_US"/>
        </w:rPr>
        <w:t>), then the people would have been less inclined to follow God in a radically exclusive way.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 mountain of God: A reference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offered to rescue the Israelites. The people initially gave a favorable response but ultimately faced a crisis of faith.</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lang w:val="en_US" w:bidi="en_US"/>
        </w:rPr>
        <w:t xml:space="preserve">the people of Israel were convinced: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lang w:val="en_US" w:bidi="en_US"/>
        </w:rPr>
        <w:t xml:space="preserve">so they may hold a festival: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Moses’ request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lang w:val="en_US" w:bidi="en_US"/>
        </w:rPr>
        <w:t>he will kill us: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Evidently the people were anticipating their promised freedom and had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made the work harder in retaliation for their insubordination; he also believed they had too much time on their hands (</w:t>
      </w:r>
      <w:hyperlink r:id="rId89">
        <w:r>
          <w:rPr>
            <w:lang w:val="en_US" w:bidi="en_US"/>
          </w:rPr>
          <w:rPr>
            <w:color w:val="0000EE"/>
            <w:u w:val="single"/>
          </w:rPr>
          <w:t>5:8</w:t>
        </w:r>
      </w:hyperlink>
      <w:r>
        <w:rPr>
          <w:lang w:val="en_US" w:bidi="en_US"/>
        </w:rP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brought all this trouble could be translated even more strongly as </w:t>
      </w:r>
      <w:r>
        <w:rPr>
          <w:i/>
          <w:lang w:val="en_US" w:bidi="en_US"/>
        </w:rPr>
        <w:t>done all this evil.</w:t>
      </w:r>
      <w:r>
        <w:rPr>
          <w:lang w:val="en_US" w:bidi="en_US"/>
        </w:rPr>
        <w:t xml:space="preserve"> Is God really good or not? Instead of rescuing the people out of their evil circumstances as he had promised, it seems that God had only made the situation worse. Is he faithful or not? Is he powerful or not? (cp. </w:t>
      </w:r>
      <w:hyperlink r:id="rId91">
        <w:r>
          <w:rPr>
            <w:lang w:val="en_US" w:bidi="en_US"/>
          </w:rPr>
          <w:rPr>
            <w:color w:val="0000EE"/>
            <w:u w:val="single"/>
          </w:rPr>
          <w:t>Ps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was the crisis point. After the initial burst of enthusiasm (</w:t>
      </w:r>
      <w:hyperlink r:id="rId92">
        <w:r>
          <w:rPr>
            <w:lang w:val="en_US" w:bidi="en_US"/>
          </w:rPr>
          <w:rPr>
            <w:color w:val="0000EE"/>
            <w:u w:val="single"/>
          </w:rPr>
          <w:t>4:29–31</w:t>
        </w:r>
      </w:hyperlink>
      <w:r>
        <w:rPr>
          <w:lang w:val="en_US" w:bidi="en_US"/>
        </w:rPr>
        <w:t>), the offer of rescue produced nothing but skepticism, hostility, and worse oppression than before. Moses, the rescuer, was himself reduced to doubt.</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lang w:val="en_US" w:bidi="en_US"/>
        </w:rPr>
        <w:t>Now you will see: Far from being daunted by the questions being raised about his integrity, his ability, and his very character, God looked forward to the clash of worldviews that lay ahead. Pharaoh</w:t>
      </w:r>
      <w:r>
        <w:rPr>
          <w:i/>
          <w:lang w:val="en_US" w:bidi="en_US"/>
        </w:rPr>
        <w:t>,</w:t>
      </w:r>
      <w:r>
        <w:rPr>
          <w:lang w:val="en_US" w:bidi="en_US"/>
        </w:rPr>
        <w:t xml:space="preserve"> thinking himself divine, would just be a pawn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brought the true question to the fore, the question articulated by Pharaoh: Who is the Lord (</w:t>
      </w:r>
      <w:hyperlink r:id="rId93">
        <w:r>
          <w:rPr>
            <w:lang w:val="en_US" w:bidi="en_US"/>
          </w:rPr>
          <w:rPr>
            <w:color w:val="0000EE"/>
            <w:u w:val="single"/>
          </w:rPr>
          <w:t>5:2</w:t>
        </w:r>
      </w:hyperlink>
      <w:r>
        <w:rPr>
          <w:lang w:val="en_US" w:bidi="en_US"/>
        </w:rPr>
        <w:t>)? As much as the Israelites needed rescue from bondage, their greater need was to know the Lord. The climax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lang w:val="en_US" w:bidi="en_US"/>
        </w:rPr>
        <w:t xml:space="preserve">I am Yahweh . . . El-Shaddai: Here the NLT transliterates the divine names </w:t>
      </w:r>
      <w:r>
        <w:rPr>
          <w:i/>
          <w:lang w:val="en_US" w:bidi="en_US"/>
        </w:rPr>
        <w:t>Yahweh</w:t>
      </w:r>
      <w:r>
        <w:rPr>
          <w:lang w:val="en_US" w:bidi="en_US"/>
        </w:rPr>
        <w:t xml:space="preserve"> and </w:t>
      </w:r>
      <w:r>
        <w:rPr>
          <w:i/>
          <w:lang w:val="en_US" w:bidi="en_US"/>
        </w:rPr>
        <w:t>El-Shaddai</w:t>
      </w:r>
      <w:r>
        <w:rPr>
          <w:lang w:val="en_US" w:bidi="en_US"/>
        </w:rP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lang w:val="en_US" w:bidi="en_US"/>
          </w:rPr>
          <w:rPr>
            <w:color w:val="0000EE"/>
            <w:u w:val="single"/>
          </w:rPr>
          <w:t>Pss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Here reveal is a Hebrew word often translated “to know,” which 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lang w:val="en_US" w:bidi="en_US"/>
          </w:rPr>
          <w:rPr>
            <w:color w:val="0000EE"/>
            <w:u w:val="single"/>
          </w:rPr>
          <w:t>6:4–5</w:t>
        </w:r>
      </w:hyperlink>
      <w:r>
        <w:rPr>
          <w:lang w:val="en_US" w:bidi="en_US"/>
        </w:rPr>
        <w:t>). Why does God redeem (</w:t>
      </w:r>
      <w:hyperlink r:id="rId99">
        <w:r>
          <w:rPr>
            <w:lang w:val="en_US" w:bidi="en_US"/>
          </w:rPr>
          <w:rPr>
            <w:color w:val="0000EE"/>
            <w:u w:val="single"/>
          </w:rPr>
          <w:t>6:6</w:t>
        </w:r>
      </w:hyperlink>
      <w:r>
        <w:rPr>
          <w:lang w:val="en_US" w:bidi="en_US"/>
        </w:rPr>
        <w:t>)? Why did he reveal himself to Abraham in the first place? God wanted the Israelites to be his own people, and he wanted to be their God (</w:t>
      </w:r>
      <w:hyperlink r:id="rId94">
        <w:r>
          <w:rPr>
            <w:lang w:val="en_US" w:bidi="en_US"/>
          </w:rPr>
          <w:rPr>
            <w:color w:val="0000EE"/>
            <w:u w:val="single"/>
          </w:rPr>
          <w:t>6:7</w:t>
        </w:r>
      </w:hyperlink>
      <w:r>
        <w:rPr>
          <w:lang w:val="en_US" w:bidi="en_US"/>
        </w:rPr>
        <w:t>). God’s goal is for humanity to be in a lovingly submissive covenant relationship with him, where we can be what he made us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lang w:val="en_US" w:bidi="en_US"/>
        </w:rPr>
        <w:t xml:space="preserve">Then you will know that I am the Lord: The Hebrew word translated </w:t>
      </w:r>
      <w:r>
        <w:rPr>
          <w:i/>
          <w:lang w:val="en_US" w:bidi="en_US"/>
        </w:rPr>
        <w:t>know</w:t>
      </w:r>
      <w:r>
        <w:rPr>
          <w:lang w:val="en_US" w:bidi="en_US"/>
        </w:rPr>
        <w:t xml:space="preserve"> is always based on experience and relationship. The same word is used to describe human sexual relations. To </w:t>
      </w:r>
      <w:r>
        <w:rPr>
          <w:i/>
          <w:lang w:val="en_US" w:bidi="en_US"/>
        </w:rPr>
        <w:t>know</w:t>
      </w:r>
      <w:r>
        <w:rPr>
          <w:lang w:val="en_US" w:bidi="en_US"/>
        </w:rP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lang w:val="en_US" w:bidi="en_US"/>
          </w:rPr>
          <w:rPr>
            <w:color w:val="0000EE"/>
            <w:u w:val="single"/>
          </w:rPr>
          <w:t>Gen 3–11</w:t>
        </w:r>
      </w:hyperlink>
      <w:r>
        <w:rPr>
          <w:lang w:val="en_US" w:bidi="en_US"/>
        </w:rPr>
        <w:t xml:space="preserve">. The importance of “knowing the Lord” in the book of Exodus is seen in its recurrence, especially in </w:t>
      </w:r>
      <w:hyperlink r:id="rId101">
        <w:r>
          <w:rPr>
            <w:lang w:val="en_US" w:bidi="en_US"/>
          </w:rPr>
          <w:rPr>
            <w:color w:val="0000EE"/>
            <w:u w:val="single"/>
          </w:rPr>
          <w:t>Exod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deepened as the people refused to listen to the reaffirmation of the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hit bottom. Even Moses was back to the situation on Sinai, where he had first responded to God’s call with protests of inadequacy (</w:t>
      </w:r>
      <w:hyperlink r:id="rId114">
        <w:r>
          <w:rPr>
            <w:lang w:val="en_US" w:bidi="en_US"/>
          </w:rPr>
          <w:rPr>
            <w:color w:val="0000EE"/>
            <w:u w:val="single"/>
          </w:rPr>
          <w:t>3:1–4:13</w:t>
        </w:r>
      </w:hyperlink>
      <w:r>
        <w:rPr>
          <w:lang w:val="en_US" w:bidi="en_US"/>
        </w:rPr>
        <w:t>). But God renewed his orders.</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The genealogy works its way through Jacob’s first and second sons to the third, Levi, the ancestor of Moses and Aaron. Having reached Levi, it dispenses with the other nine sons.</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genealogical interlude places Moses and Aaron among the families of Israel. That it is an interlude is clear because </w:t>
      </w:r>
      <w:hyperlink r:id="rId115">
        <w:r>
          <w:rPr>
            <w:lang w:val="en_US" w:bidi="en_US"/>
          </w:rPr>
          <w:rPr>
            <w:color w:val="0000EE"/>
            <w:u w:val="single"/>
          </w:rPr>
          <w:t>6:30</w:t>
        </w:r>
      </w:hyperlink>
      <w:r>
        <w:rPr>
          <w:lang w:val="en_US" w:bidi="en_US"/>
        </w:rPr>
        <w:t xml:space="preserve"> is a repetition of </w:t>
      </w:r>
      <w:hyperlink r:id="rId116">
        <w:r>
          <w:rPr>
            <w:lang w:val="en_US" w:bidi="en_US"/>
          </w:rPr>
          <w:rPr>
            <w:color w:val="0000EE"/>
            <w:u w:val="single"/>
          </w:rPr>
          <w:t>6:12</w:t>
        </w:r>
      </w:hyperlink>
      <w:r>
        <w:rPr>
          <w:lang w:val="en_US" w:bidi="en_US"/>
        </w:rPr>
        <w:t xml:space="preserve">. There is a recurring emphasis in Exodus on Yahweh as the God of the ancestors, both explicitly (from </w:t>
      </w:r>
      <w:hyperlink r:id="rId117">
        <w:r>
          <w:rPr>
            <w:lang w:val="en_US" w:bidi="en_US"/>
          </w:rPr>
          <w:rPr>
            <w:color w:val="0000EE"/>
            <w:u w:val="single"/>
          </w:rPr>
          <w:t>3:6</w:t>
        </w:r>
      </w:hyperlink>
      <w:r>
        <w:rPr>
          <w:lang w:val="en_US" w:bidi="en_US"/>
        </w:rPr>
        <w:t xml:space="preserve"> on) and implicitly (from </w:t>
      </w:r>
      <w:hyperlink r:id="rId118">
        <w:r>
          <w:rPr>
            <w:lang w:val="en_US" w:bidi="en_US"/>
          </w:rPr>
          <w:rPr>
            <w:color w:val="0000EE"/>
            <w:u w:val="single"/>
          </w:rPr>
          <w:t>1:1</w:t>
        </w:r>
      </w:hyperlink>
      <w:r>
        <w:rPr>
          <w:lang w:val="en_US" w:bidi="en_US"/>
        </w:rP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lang w:val="en_US" w:bidi="en_US"/>
          </w:rPr>
          <w:rPr>
            <w:color w:val="0000EE"/>
            <w:u w:val="single"/>
          </w:rPr>
          <w:t>Matt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This genealogy of Levi’s descendants focuses on Aaron and Moses</w:t>
      </w:r>
      <w:r>
        <w:rPr>
          <w:i/>
          <w:lang w:val="en_US" w:bidi="en_US"/>
        </w:rPr>
        <w:t>;</w:t>
      </w:r>
      <w:r>
        <w:rPr>
          <w:lang w:val="en_US" w:bidi="en_US"/>
        </w:rPr>
        <w:t xml:space="preserve"> four generations are given in the genealogy from Levi to Aaron and Moses (cp. </w:t>
      </w:r>
      <w:hyperlink r:id="rId121">
        <w:r>
          <w:rPr>
            <w:lang w:val="en_US" w:bidi="en_US"/>
          </w:rPr>
          <w:rPr>
            <w:color w:val="0000EE"/>
            <w:u w:val="single"/>
          </w:rPr>
          <w:t>Gen 15:16</w:t>
        </w:r>
      </w:hyperlink>
      <w:r>
        <w:rPr>
          <w:lang w:val="en_US" w:bidi="en_US"/>
        </w:rPr>
        <w:t xml:space="preserve">). Since the people of Israel had lived in Egypt for 430 years (see </w:t>
      </w:r>
      <w:hyperlink r:id="rId122">
        <w:r>
          <w:rPr>
            <w:lang w:val="en_US" w:bidi="en_US"/>
          </w:rPr>
          <w:rPr>
            <w:color w:val="0000EE"/>
            <w:u w:val="single"/>
          </w:rPr>
          <w:t>Exod 12:40–41</w:t>
        </w:r>
      </w:hyperlink>
      <w:r>
        <w:rPr>
          <w:lang w:val="en_US" w:bidi="en_US"/>
        </w:rPr>
        <w:t xml:space="preserve">; </w:t>
      </w:r>
      <w:hyperlink r:id="rId123">
        <w:r>
          <w:rPr>
            <w:lang w:val="en_US" w:bidi="en_US"/>
          </w:rPr>
          <w:rPr>
            <w:color w:val="0000EE"/>
            <w:u w:val="single"/>
          </w:rPr>
          <w:t>Gen 15:13</w:t>
        </w:r>
      </w:hyperlink>
      <w:r>
        <w:rPr>
          <w:lang w:val="en_US" w:bidi="en_US"/>
        </w:rPr>
        <w:t xml:space="preserve">), this genealogy skips numerous generations. In </w:t>
      </w:r>
      <w:hyperlink r:id="rId124">
        <w:r>
          <w:rPr>
            <w:lang w:val="en_US" w:bidi="en_US"/>
          </w:rPr>
          <w:rPr>
            <w:color w:val="0000EE"/>
            <w:u w:val="single"/>
          </w:rPr>
          <w:t>Gen 46:11</w:t>
        </w:r>
      </w:hyperlink>
      <w:r>
        <w:rPr>
          <w:lang w:val="en_US" w:bidi="en_US"/>
        </w:rPr>
        <w:t>, Gershon, Kohath, and Merari are listed as the actual sons of Levi who moved down to Egypt with their father and the rest of Jacob’s family. Amram</w:t>
      </w:r>
      <w:r>
        <w:rPr>
          <w:i/>
          <w:lang w:val="en_US" w:bidi="en_US"/>
        </w:rPr>
        <w:t>’</w:t>
      </w:r>
      <w:r>
        <w:rPr>
          <w:lang w:val="en_US" w:bidi="en_US"/>
        </w:rPr>
        <w:t>s wife, Jochebed, gave birth to his sons (</w:t>
      </w:r>
      <w:hyperlink r:id="rId32">
        <w:r>
          <w:rPr>
            <w:lang w:val="en_US" w:bidi="en_US"/>
          </w:rPr>
          <w:rPr>
            <w:color w:val="0000EE"/>
            <w:u w:val="single"/>
          </w:rPr>
          <w:t>Exod 6:20</w:t>
        </w:r>
      </w:hyperlink>
      <w:r>
        <w:rPr>
          <w:lang w:val="en_US" w:bidi="en_US"/>
        </w:rPr>
        <w:t>). This is very concrete language, so there is no reason to believe that there were unnamed generations between Amram and Aaron and Moses. This suggests that the unnamed generations were between Kohath (son of Levi)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descendants (literally</w:t>
      </w:r>
      <w:r>
        <w:rPr>
          <w:i/>
          <w:lang w:val="en_US" w:bidi="en_US"/>
        </w:rPr>
        <w:t xml:space="preserve"> sons</w:t>
      </w:r>
      <w:r>
        <w:rPr>
          <w:lang w:val="en_US" w:bidi="en_US"/>
        </w:rPr>
        <w:t>) of Kohath included Amram, Izhar, Hebron, and Uzziel</w:t>
      </w:r>
      <w:r>
        <w:rPr>
          <w:i/>
          <w:lang w:val="en_US" w:bidi="en_US"/>
        </w:rPr>
        <w:t>:</w:t>
      </w:r>
      <w:r>
        <w:rPr>
          <w:lang w:val="en_US" w:bidi="en_US"/>
        </w:rPr>
        <w:t xml:space="preserve"> The Hebrew word for “sons” can also mean “descendants,” which accommodates the possibility of unnamed generations.</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The descendants of Kohath’s sons now become the focus of the genealogy. The families of Aaron son of Amram and Korah son of Izhar are given a more detailed listing (</w:t>
      </w:r>
      <w:hyperlink r:id="rId125">
        <w:r>
          <w:rPr>
            <w:lang w:val="en_US" w:bidi="en_US"/>
          </w:rPr>
          <w:rPr>
            <w:color w:val="0000EE"/>
            <w:u w:val="single"/>
          </w:rPr>
          <w:t>6:23–24</w:t>
        </w:r>
      </w:hyperlink>
      <w:r>
        <w:rPr>
          <w:lang w:val="en_US" w:bidi="en_US"/>
        </w:rPr>
        <w:t>), followed by one of Aaron’s sons, Eleazar (</w:t>
      </w:r>
      <w:hyperlink r:id="rId126">
        <w:r>
          <w:rPr>
            <w:lang w:val="en_US" w:bidi="en_US"/>
          </w:rPr>
          <w:rPr>
            <w:color w:val="0000EE"/>
            <w:u w:val="single"/>
          </w:rPr>
          <w:t>6:25</w:t>
        </w:r>
      </w:hyperlink>
      <w:r>
        <w:rPr>
          <w:lang w:val="en_US" w:bidi="en_US"/>
        </w:rPr>
        <w:t xml:space="preserve">). The focus is clearly on Aaron’s line through Eleazar, who received the high priesthood. The fact that Aaron and Korah were cousins makes it easier to see why Aaron’s elevation to high priesthood was so galling to Korah (see </w:t>
      </w:r>
      <w:hyperlink r:id="rId127">
        <w:r>
          <w:rPr>
            <w:lang w:val="en_US" w:bidi="en_US"/>
          </w:rPr>
          <w:rPr>
            <w:color w:val="0000EE"/>
            <w:u w:val="single"/>
          </w:rPr>
          <w:t>Num 16:1–3</w:t>
        </w:r>
      </w:hyperlink>
      <w:r>
        <w:rPr>
          <w:lang w:val="en_US" w:bidi="en_US"/>
        </w:rPr>
        <w:t>); family rivalry is nothing new. The later rebellion might explain why Korah and his sons are given particular mention in this genealogy.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in the offer of rescue, the Lord once again answered Moses’ fears of not being able to speak eloquently. He would allow Moses to speak through Aaron (see </w:t>
      </w:r>
      <w:hyperlink r:id="rId128">
        <w:r>
          <w:rPr>
            <w:lang w:val="en_US" w:bidi="en_US"/>
          </w:rPr>
          <w:rPr>
            <w:color w:val="0000EE"/>
            <w:u w:val="single"/>
          </w:rPr>
          <w:t>4:16</w:t>
        </w:r>
      </w:hyperlink>
      <w:r>
        <w:rPr>
          <w:lang w:val="en_US" w:bidi="en_US"/>
        </w:rPr>
        <w:t xml:space="preserve">), but Pharaoh will refuse to listen regardless. God’s power, not Moses’ eloquence, was the important factor. Moses and Aaron then took the step of faith and did what God had commanded. The first crisis (see </w:t>
      </w:r>
      <w:r>
        <w:rPr>
          <w:lang w:val="en_US" w:bidi="en_US"/>
        </w:rPr>
        <w:t>study note on 5:22–23</w:t>
      </w:r>
      <w:r>
        <w:rPr>
          <w:lang w:val="en_US" w:bidi="en_US"/>
        </w:rPr>
        <w:t>) had passed.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lang w:val="en_US" w:bidi="en_US"/>
        </w:rPr>
        <w:t>my powerful hand: A further revelation of God would take place in the exodus of the Israelites from Egypt, revealing God’s incomparable power.</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eighty seems old to us, the typical age of Moses and Aaron’s ancestors at death had been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 xml:space="preserve">In the plagues, God showed that all the Egyptians’ so-called gods, supposed to be sources of life, were really sources of death apart from the life-giving power of the Lord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This section divides the events of rescue into two parts: the plagues (</w:t>
      </w:r>
      <w:hyperlink r:id="rId136">
        <w:r>
          <w:rPr>
            <w:lang w:val="en_US" w:bidi="en_US"/>
          </w:rPr>
          <w:rPr>
            <w:color w:val="0000EE"/>
            <w:u w:val="single"/>
          </w:rPr>
          <w:t>7:8–11:10</w:t>
        </w:r>
      </w:hyperlink>
      <w:r>
        <w:rPr>
          <w:lang w:val="en_US" w:bidi="en_US"/>
        </w:rPr>
        <w:t>) and the Passover (</w:t>
      </w:r>
      <w:hyperlink r:id="rId137">
        <w:r>
          <w:rPr>
            <w:lang w:val="en_US" w:bidi="en_US"/>
          </w:rPr>
          <w:rPr>
            <w:color w:val="0000EE"/>
            <w:u w:val="single"/>
          </w:rPr>
          <w:t>12:1–30</w:t>
        </w:r>
      </w:hyperlink>
      <w:r>
        <w:rPr>
          <w:lang w:val="en_US" w:bidi="en_US"/>
        </w:rPr>
        <w:t xml:space="preserve">). God demonstrated that he is the Lord of life and death and nothing has any power against him (see </w:t>
      </w:r>
      <w:hyperlink r:id="rId138">
        <w:r>
          <w:rPr>
            <w:lang w:val="en_US" w:bidi="en_US"/>
          </w:rPr>
          <w:rPr>
            <w:color w:val="0000EE"/>
            <w:u w:val="single"/>
          </w:rPr>
          <w:t>Isa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lang w:val="en_US" w:bidi="en_US"/>
        </w:rPr>
        <w:t xml:space="preserve">Serpent (Hebrew tannin) is a different word than the word translated “snake” in </w:t>
      </w:r>
      <w:hyperlink r:id="rId139">
        <w:r>
          <w:rPr>
            <w:lang w:val="en_US" w:bidi="en_US"/>
          </w:rPr>
          <w:rPr>
            <w:color w:val="0000EE"/>
            <w:u w:val="single"/>
          </w:rPr>
          <w:t>4:3</w:t>
        </w:r>
      </w:hyperlink>
      <w:r>
        <w:rPr>
          <w:lang w:val="en_US" w:bidi="en_US"/>
        </w:rPr>
        <w:t>. Tannin often refers to a sea monster. Egypt is often portrayed as an ultimately impotent sea monster (</w:t>
      </w:r>
      <w:hyperlink r:id="rId140">
        <w:r>
          <w:rPr>
            <w:lang w:val="en_US" w:bidi="en_US"/>
          </w:rPr>
          <w:rPr>
            <w:color w:val="0000EE"/>
            <w:u w:val="single"/>
          </w:rPr>
          <w:t>Isa 30:7</w:t>
        </w:r>
      </w:hyperlink>
      <w:r>
        <w:rPr>
          <w:lang w:val="en_US" w:bidi="en_US"/>
        </w:rPr>
        <w:t xml:space="preserve">; </w:t>
      </w:r>
      <w:hyperlink r:id="rId141">
        <w:r>
          <w:rPr>
            <w:lang w:val="en_US" w:bidi="en_US"/>
          </w:rPr>
          <w:rPr>
            <w:color w:val="0000EE"/>
            <w:u w:val="single"/>
          </w:rPr>
          <w:t>Ezek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lang w:val="en_US" w:bidi="en_US"/>
        </w:rPr>
        <w:t xml:space="preserve">these Egyptian magicians did the same thing (see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While demonic power might have been involved, it is also possible that some sleight of hand was being practiced. When they could not reproduce the plague of gnats, they declared that it was “the finger of God” (</w:t>
      </w:r>
      <w:hyperlink r:id="rId144">
        <w:r>
          <w:rPr>
            <w:lang w:val="en_US" w:bidi="en_US"/>
          </w:rPr>
          <w:rPr>
            <w:color w:val="0000EE"/>
            <w:u w:val="single"/>
          </w:rPr>
          <w:t>8:19</w:t>
        </w:r>
      </w:hyperlink>
      <w:r>
        <w:rPr>
          <w:lang w:val="en_US" w:bidi="en_US"/>
        </w:rPr>
        <w:t xml:space="preserve">), indicating that their own actions were not a manifestation of divine power. While the Egyptian magicians are not identified by name, tradition gives their names as Jannes and Jambres (see </w:t>
      </w:r>
      <w:hyperlink r:id="rId145">
        <w:r>
          <w:rPr>
            <w:lang w:val="en_US" w:bidi="en_US"/>
          </w:rPr>
          <w:rPr>
            <w:color w:val="0000EE"/>
            <w:u w:val="single"/>
          </w:rPr>
          <w:t>2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extensive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lang w:val="en_US" w:bidi="en_US"/>
        </w:rPr>
        <w:t xml:space="preserve">you will know that there is no one like the Lord our God: Once more the issue is highlighted (see </w:t>
      </w:r>
      <w:hyperlink r:id="rId103">
        <w:r>
          <w:rPr>
            <w:lang w:val="en_US" w:bidi="en_US"/>
          </w:rPr>
          <w:rPr>
            <w:color w:val="0000EE"/>
            <w:u w:val="single"/>
          </w:rPr>
          <w:t>7:17</w:t>
        </w:r>
      </w:hyperlink>
      <w:r>
        <w:rPr>
          <w:lang w:val="en_US" w:bidi="en_US"/>
        </w:rPr>
        <w:t>). These events were not primarily about rescue, but about the nature of reality. Who was rescuing these people—one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hyperlink r:id="rId148">
        <w:r>
          <w:rPr>
            <w:lang w:val="en_US" w:bidi="en_US"/>
          </w:rPr>
          <w:rPr>
            <w:color w:val="0000EE"/>
            <w:u w:val="single"/>
          </w:rPr>
          <w:t>8:15</w:t>
        </w:r>
      </w:hyperlink>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The third plague was the plague of gnats. The word translated “gnats” is very general. Technical Old Testament dictionaries often translate it as “vermin.” The English term “bugs”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lang w:val="en_US" w:bidi="en_US"/>
        </w:rPr>
        <w:t xml:space="preserve">This is the finger of God! 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attempted to bargain with God. He wanted to obey partially while still retaining control. James says of such people, “Their loyalty is divided between God and the world” (</w:t>
      </w:r>
      <w:hyperlink r:id="rId149">
        <w:r>
          <w:rPr>
            <w:lang w:val="en_US" w:bidi="en_US"/>
          </w:rPr>
          <w:rPr>
            <w:color w:val="0000EE"/>
            <w:u w:val="single"/>
          </w:rPr>
          <w:t>Jas 1:8</w:t>
        </w:r>
      </w:hyperlink>
      <w:r>
        <w:rPr>
          <w:lang w:val="en_US" w:bidi="en_US"/>
        </w:rPr>
        <w:t>), and such a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hyperlink r:id="rId150">
        <w:r>
          <w:rPr>
            <w:lang w:val="en_US" w:bidi="en_US"/>
          </w:rPr>
          <w:rPr>
            <w:color w:val="0000EE"/>
            <w:u w:val="single"/>
          </w:rPr>
          <w:t>Genesis 43:32</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hyperlink r:id="rId151">
        <w:r>
          <w:rPr>
            <w:lang w:val="en_US" w:bidi="en_US"/>
          </w:rPr>
          <w:rPr>
            <w:color w:val="0000EE"/>
            <w:u w:val="single"/>
          </w:rPr>
          <w:t>Exodus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lang w:val="en_US" w:bidi="en_US"/>
        </w:rPr>
        <w:t xml:space="preserve">I will pray: Moses was learning the role of intercessor that would be so much a part of his life in future years (see, e.g.,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lang w:val="en_US" w:bidi="en_US"/>
        </w:rPr>
        <w:t xml:space="preserve">Your livestock refers specifically to field animals. Other animals would have boils inflicted upon them in the next plague. • The term all (also in </w:t>
      </w:r>
      <w:hyperlink r:id="rId160">
        <w:r>
          <w:rPr>
            <w:lang w:val="en_US" w:bidi="en_US"/>
          </w:rPr>
          <w:rPr>
            <w:color w:val="0000EE"/>
            <w:u w:val="single"/>
          </w:rPr>
          <w:t>9:6</w:t>
        </w:r>
      </w:hyperlink>
      <w:r>
        <w:rPr>
          <w:lang w:val="en_US" w:bidi="en_US"/>
        </w:rPr>
        <w:t>) is not absolute; it does not mean that every single livestock animal was killed. There were still some left to protect from the hail of the seventh plague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These events were being directed by the One who is sovereign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brought festering boils on humans and animals. At this point the magicians, far from being able to duplicate the sign, were unable to spare themselves from it. Their defeat was complete.</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apparently dissipated on their own, since there was no plea by Pharaoh to bring them to an end.</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revelatory, designed to demonstrate (especially to Pharaoh) that there is no one like me in all the earth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 46:9</w:t>
        </w:r>
      </w:hyperlink>
      <w:r>
        <w:rPr>
          <w:lang w:val="en_US" w:bidi="en_US"/>
        </w:rPr>
        <w:t xml:space="preserve">; </w:t>
      </w:r>
      <w:hyperlink r:id="rId166">
        <w:r>
          <w:rPr>
            <w:lang w:val="en_US" w:bidi="en_US"/>
          </w:rPr>
          <w:rPr>
            <w:color w:val="0000EE"/>
            <w:u w:val="single"/>
          </w:rPr>
          <w:t>Jer 10:6–7</w:t>
        </w:r>
      </w:hyperlink>
      <w:r>
        <w:rPr>
          <w:lang w:val="en_US" w:bidi="en_US"/>
        </w:rPr>
        <w:t>). God had not destroyed Pharaoh and Egypt in a single blow, as he could have done. Rather he had spared them (</w:t>
      </w:r>
      <w:hyperlink r:id="rId167">
        <w:r>
          <w:rPr>
            <w:lang w:val="en_US" w:bidi="en_US"/>
          </w:rPr>
          <w:rPr>
            <w:color w:val="0000EE"/>
            <w:u w:val="single"/>
          </w:rPr>
          <w:t>Exod 9:16</w:t>
        </w:r>
      </w:hyperlink>
      <w:r>
        <w:rPr>
          <w:lang w:val="en_US" w:bidi="en_US"/>
        </w:rPr>
        <w:t>), giving them an opportunity to submit to his power. But Pharaoh refused to humble himself and stop lording it over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 9:17</w:t>
        </w:r>
      </w:hyperlink>
      <w:r>
        <w:rPr>
          <w:lang w:val="en_US" w:bidi="en_US"/>
        </w:rPr>
        <w:t>, Paul quotes from the Greek version of this verse as he describes the sovereignty of God.</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were beginning to make appropriate deductions from their experiences thus far and to take precautions, while others imitated their master’s refusal to submit. Pride often dominates reason.</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 xml:space="preserve">The hail was not a natural event, either in extent or in selectivity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was driven to a logical conclusion. In the face of such clear evidence to the contrary, pride was not merely a failure, it was a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w:t>
      </w:r>
      <w:hyperlink r:id="rId164">
        <w:r>
          <w:rPr>
            <w:lang w:val="en_US" w:bidi="en_US"/>
          </w:rPr>
          <w:rPr>
            <w:color w:val="0000EE"/>
            <w:u w:val="single"/>
          </w:rPr>
          <w:t>9:14</w:t>
        </w:r>
      </w:hyperlink>
      <w:r>
        <w:rPr>
          <w:lang w:val="en_US" w:bidi="en_US"/>
        </w:rPr>
        <w:t>), and all the earth belongs to the Lord. This was the inescapable message of the plagues, though the Egyptians had difficulty accepting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Evidently enough time had elapsed between this plague and the previous one that the wheat and emmer wheat had sprouted (see </w:t>
      </w:r>
      <w:hyperlink r:id="rId171">
        <w:r>
          <w:rPr>
            <w:lang w:val="en_US" w:bidi="en_US"/>
          </w:rPr>
          <w:rPr>
            <w:color w:val="0000EE"/>
            <w:u w:val="single"/>
          </w:rPr>
          <w:t>9:32</w:t>
        </w:r>
      </w:hyperlink>
      <w:r>
        <w:rPr>
          <w:lang w:val="en_US" w:bidi="en_US"/>
        </w:rP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The plagues were sent so that Israel will know that I am the Lord (similarly, with respect to Egypt, see </w:t>
      </w:r>
      <w:hyperlink r:id="rId172">
        <w:r>
          <w:rPr>
            <w:lang w:val="en_US" w:bidi="en_US"/>
          </w:rPr>
          <w:rPr>
            <w:color w:val="0000EE"/>
            <w:u w:val="single"/>
          </w:rPr>
          <w:t>9:14–16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not the insects called locusts in North America, but a form of migratory grasshopper. Swarming out of desert regions, they could devastate large areas of land, devouring all the plant life before them.</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w:t>
      </w:r>
      <w:r>
        <w:rPr>
          <w:i/>
          <w:lang w:val="en_US" w:bidi="en_US"/>
        </w:rPr>
        <w:t>,</w:t>
      </w:r>
      <w:r>
        <w:rPr>
          <w:lang w:val="en_US" w:bidi="en_US"/>
        </w:rP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lang w:val="en_US" w:bidi="en_US"/>
        </w:rPr>
        <w:t>an east wind: The grasshopper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miraculous nature of the locust plague was indicated by its timing (when Moses raised his staff) and by its extent and intensity (from one end of the country to the other</w:t>
      </w:r>
      <w:r>
        <w:rPr>
          <w:i/>
          <w:lang w:val="en_US" w:bidi="en_US"/>
        </w:rPr>
        <w:t>,</w:t>
      </w:r>
      <w:r>
        <w:rPr>
          <w:lang w:val="en_US" w:bidi="en_US"/>
        </w:rPr>
        <w:t xml:space="preserve"> and there has never been another one like it).</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lang w:val="en_US" w:bidi="en_US"/>
        </w:rP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lang w:val="en_US" w:bidi="en_US"/>
        </w:rPr>
        <w:t>leave your flocks and herds: Pharaoh again attempted to save some scrap of his prestige and authority from the debacle.</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was unrelenting. He knew that the Israelites, far from leaving any of their possessions behind, would be receiving gifts from the Egyptians, who would hurry them away (</w:t>
      </w:r>
      <w:hyperlink r:id="rId175">
        <w:r>
          <w:rPr>
            <w:lang w:val="en_US" w:bidi="en_US"/>
          </w:rPr>
          <w:rPr>
            <w:color w:val="0000EE"/>
            <w:u w:val="single"/>
          </w:rPr>
          <w:t>3:21–22</w:t>
        </w:r>
      </w:hyperlink>
      <w:r>
        <w:rPr>
          <w:lang w:val="en_US" w:bidi="en_US"/>
        </w:rPr>
        <w:t xml:space="preserve">). He also kept the focus on the worship of God. This continual refrain about the purpose for leaving Egypt (see </w:t>
      </w:r>
      <w:r>
        <w:rPr>
          <w:lang w:val="en_US" w:bidi="en_US"/>
        </w:rPr>
        <w:t>study note on 8:26–27</w:t>
      </w:r>
      <w:r>
        <w:rPr>
          <w:lang w:val="en_US" w:bidi="en_US"/>
        </w:rPr>
        <w:t>) reflects the key purpose of their exodus, to become the people of God.</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As stated explicitly in the fourth, fifth, seventh, and ninth plagues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 Lord distinguished between his people and the Egyptians. These events clearly resulted from the express activity of God and were not just a chance collection of natural tragedies.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asking; he was now in a position to dictate the terms of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Festival of Unleavened Bread (</w:t>
      </w:r>
      <w:hyperlink r:id="rId179">
        <w:r>
          <w:rPr>
            <w:lang w:val="en_US" w:bidi="en_US"/>
          </w:rPr>
          <w:rPr>
            <w:color w:val="0000EE"/>
            <w:u w:val="single"/>
          </w:rPr>
          <w:t>12:14–20</w:t>
        </w:r>
      </w:hyperlink>
      <w:r>
        <w:rPr>
          <w:lang w:val="en_US" w:bidi="en_US"/>
        </w:rPr>
        <w:t>), and Moses and the people observed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 16:1</w:t>
        </w:r>
      </w:hyperlink>
      <w:r>
        <w:rPr>
          <w:lang w:val="en_US" w:bidi="en_US"/>
        </w:rPr>
        <w:t xml:space="preserve">; later called by the Babylonian name, Nisan, </w:t>
      </w:r>
      <w:hyperlink r:id="rId185">
        <w:r>
          <w:rPr>
            <w:lang w:val="en_US" w:bidi="en_US"/>
          </w:rPr>
          <w:rPr>
            <w:color w:val="0000EE"/>
            <w:u w:val="single"/>
          </w:rPr>
          <w:t>Neh 2:1</w:t>
        </w:r>
      </w:hyperlink>
      <w:r>
        <w:rPr>
          <w:lang w:val="en_US" w:bidi="en_US"/>
        </w:rPr>
        <w:t xml:space="preserve">; </w:t>
      </w:r>
      <w:hyperlink r:id="rId186">
        <w:r>
          <w:rPr>
            <w:lang w:val="en_US" w:bidi="en_US"/>
          </w:rPr>
          <w:rPr>
            <w:color w:val="0000EE"/>
            <w:u w:val="single"/>
          </w:rPr>
          <w:t>Esth 3:7</w:t>
        </w:r>
      </w:hyperlink>
      <w:r>
        <w:rPr>
          <w:lang w:val="en_US" w:bidi="en_US"/>
        </w:rPr>
        <w:t>), which falls within the months of March and April. 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lang w:val="en_US" w:bidi="en_US"/>
        </w:rPr>
        <w:t>with no defects: We must give God our best, just as he gave us his best: “the sinless, spotless Lamb of God” (</w:t>
      </w:r>
      <w:hyperlink r:id="rId187">
        <w:r>
          <w:rPr>
            <w:lang w:val="en_US" w:bidi="en_US"/>
          </w:rPr>
          <w:rPr>
            <w:color w:val="0000EE"/>
            <w:u w:val="single"/>
          </w:rPr>
          <w:t>1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lang w:val="en_US" w:bidi="en_US"/>
        </w:rPr>
        <w:t>the whole assembly of the community: Both the benefits and the responsibility of a relationship with God are realized in community.</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lang w:val="en_US" w:bidi="en_US"/>
        </w:rP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lang w:val="en_US" w:bidi="en_US"/>
          </w:rPr>
          <w:rPr>
            <w:color w:val="0000EE"/>
            <w:u w:val="single"/>
          </w:rPr>
          <w:t>Lev 17:11</w:t>
        </w:r>
      </w:hyperlink>
      <w:r>
        <w:rPr>
          <w:lang w:val="en_US" w:bidi="en_US"/>
        </w:rPr>
        <w:t>), it alone is acceptable for the forgiveness of sins (</w:t>
      </w:r>
      <w:hyperlink r:id="rId189">
        <w:r>
          <w:rPr>
            <w:lang w:val="en_US" w:bidi="en_US"/>
          </w:rPr>
          <w:rPr>
            <w:color w:val="0000EE"/>
            <w:u w:val="single"/>
          </w:rPr>
          <w:t>Heb 9:22</w:t>
        </w:r>
      </w:hyperlink>
      <w:r>
        <w:rPr>
          <w:lang w:val="en_US" w:bidi="en_US"/>
        </w:rPr>
        <w:t xml:space="preserve">). As </w:t>
      </w:r>
      <w:hyperlink r:id="rId190">
        <w:r>
          <w:rPr>
            <w:lang w:val="en_US" w:bidi="en_US"/>
          </w:rPr>
          <w:rPr>
            <w:color w:val="0000EE"/>
            <w:u w:val="single"/>
          </w:rPr>
          <w:t>Deut 6:9</w:t>
        </w:r>
      </w:hyperlink>
      <w:r>
        <w:rPr>
          <w:lang w:val="en_US" w:bidi="en_US"/>
        </w:rPr>
        <w:t xml:space="preserve"> suggests, doorframes represent the totality of life as the place of going in and coming out.</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lang w:val="en_US" w:bidi="en_US"/>
        </w:rPr>
        <w:t>Be fully dressed: The Israelites were to be ready to depart at a moment’s notice.</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 xml:space="preserve">The plagues were primarily the Lord’s judgment against all the gods of Egypt (see also </w:t>
      </w:r>
      <w:hyperlink r:id="rId191">
        <w:r>
          <w:rPr>
            <w:lang w:val="en_US" w:bidi="en_US"/>
          </w:rPr>
          <w:rPr>
            <w:color w:val="0000EE"/>
            <w:u w:val="single"/>
          </w:rPr>
          <w:t>Num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The Jewish people still commemorate Passover, since it was instituted as a law for all time.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lang w:val="en_US" w:bidi="en_US"/>
        </w:rPr>
        <w:t xml:space="preserve">without yeast: Israel needed unleavened bread for traveling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xml:space="preserve">), which the festival commemorated. Later, yeast was seen as an image of sin, probably because it is an agent of fermentation (“Beware of the yeast of the Pharisees,” </w:t>
      </w:r>
      <w:hyperlink r:id="rId194">
        <w:r>
          <w:rPr>
            <w:lang w:val="en_US" w:bidi="en_US"/>
          </w:rPr>
          <w:rPr>
            <w:color w:val="0000EE"/>
            <w:u w:val="single"/>
          </w:rPr>
          <w:t>Matt 16:6</w:t>
        </w:r>
      </w:hyperlink>
      <w:r>
        <w:rPr>
          <w:lang w:val="en_US" w:bidi="en_US"/>
        </w:rPr>
        <w:t>). • cut off from the community: This means either death or expulsion from the community.</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stiff, compact branches that can serve as a brush (see also </w:t>
      </w:r>
      <w:hyperlink r:id="rId195">
        <w:r>
          <w:rPr>
            <w:lang w:val="en_US" w:bidi="en_US"/>
          </w:rPr>
          <w:rPr>
            <w:color w:val="0000EE"/>
            <w:u w:val="single"/>
          </w:rPr>
          <w:t>Ps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lang w:val="en_US" w:bidi="en_US"/>
        </w:rPr>
        <w:t>The land the Lord has promised to give you refers to the land of Canaan, which God had promised to Abraham (</w:t>
      </w:r>
      <w:hyperlink r:id="rId196">
        <w:r>
          <w:rPr>
            <w:lang w:val="en_US" w:bidi="en_US"/>
          </w:rPr>
          <w:rPr>
            <w:color w:val="0000EE"/>
            <w:u w:val="single"/>
          </w:rPr>
          <w:t>Gen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In the future, the Passover celebration would be a memorial reminding future generations of Israelites of God’s grace in providing them a way of escape from death. For more than 3,000 years the Jewish people have celebrated this great formative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exempts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lang w:val="en_US" w:bidi="en_US"/>
        </w:rPr>
        <w:t xml:space="preserve">they asked the Egyptians: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4"/>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5"/>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lang w:val="en_US" w:bidi="en_US"/>
        </w:rPr>
        <w:t xml:space="preserve">A rabble of non-Israelites: Some of these people later became disaffected and led the Israelites into complaining about their difficulties (see </w:t>
      </w:r>
      <w:hyperlink r:id="rId202">
        <w:r>
          <w:rPr>
            <w:lang w:val="en_US" w:bidi="en_US"/>
          </w:rPr>
          <w:rPr>
            <w:color w:val="0000EE"/>
            <w:u w:val="single"/>
          </w:rPr>
          <w:t>Num 11:4</w:t>
        </w:r>
      </w:hyperlink>
      <w:r>
        <w:rPr>
          <w:lang w:val="en_US" w:bidi="en_US"/>
        </w:rPr>
        <w:t>). We are never told their motivation for joining with the Israelites. Perhaps some had come to faith in the Lord as a result of the plagues. Others probably saw it as an opportunity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430 years would cover the full period from the promise to Abraham (</w:t>
      </w:r>
      <w:hyperlink r:id="rId203">
        <w:r>
          <w:rPr>
            <w:lang w:val="en_US" w:bidi="en_US"/>
          </w:rPr>
          <w:rPr>
            <w:color w:val="0000EE"/>
            <w:u w:val="single"/>
          </w:rPr>
          <w:t>Gen 12</w:t>
        </w:r>
      </w:hyperlink>
      <w:r>
        <w:rPr>
          <w:lang w:val="en_US" w:bidi="en_US"/>
        </w:rPr>
        <w:t xml:space="preserve">; </w:t>
      </w:r>
      <w:hyperlink r:id="rId204">
        <w:r>
          <w:rPr>
            <w:lang w:val="en_US" w:bidi="en_US"/>
          </w:rPr>
          <w:rPr>
            <w:color w:val="0000EE"/>
            <w:u w:val="single"/>
          </w:rPr>
          <w:t>15</w:t>
        </w:r>
      </w:hyperlink>
      <w:r>
        <w:rPr>
          <w:lang w:val="en_US" w:bidi="en_US"/>
        </w:rPr>
        <w:t xml:space="preserve">) until the Exodus. Cp. </w:t>
      </w:r>
      <w:hyperlink r:id="rId205">
        <w:r>
          <w:rPr>
            <w:lang w:val="en_US" w:bidi="en_US"/>
          </w:rPr>
          <w:rPr>
            <w:color w:val="0000EE"/>
            <w:u w:val="single"/>
          </w:rPr>
          <w:t>Gal 3:17</w:t>
        </w:r>
      </w:hyperlink>
      <w:r>
        <w:rPr>
          <w:lang w:val="en_US" w:bidi="en_US"/>
        </w:rPr>
        <w:t xml:space="preserve">; see further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lang w:val="en_US" w:bidi="en_US"/>
        </w:rPr>
        <w:t>do not break any of its bones: The apostle John makes reference to this instruction regarding the Passover lambs when reporting that Jesus’ legs were not broken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like an army, with the Lord as their commander-in-chief.</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rehearsal of the customs surrounding Passover and the Festival of Unleavened Bread sets the stage for discussing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lang w:val="en_US" w:bidi="en_US"/>
        </w:rPr>
        <w:t>A land flowing with milk and honey refers to a land that was agriculturally rich, where there was pasturage for cattle and crops with blooms from which bees could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lang w:val="en_US" w:bidi="en_US"/>
        </w:rP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A firstborn son had to be bought back, or redeemed. He could not be sacrificed to the Lord, as child sacrifice is condemned throughout Scripture (see </w:t>
      </w:r>
      <w:hyperlink r:id="rId211">
        <w:r>
          <w:rPr>
            <w:lang w:val="en_US" w:bidi="en_US"/>
          </w:rPr>
          <w:rPr>
            <w:color w:val="0000EE"/>
            <w:u w:val="single"/>
          </w:rPr>
          <w:t>Lev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annual Passover celebration (</w:t>
      </w:r>
      <w:hyperlink r:id="rId214">
        <w:r>
          <w:rPr>
            <w:lang w:val="en_US" w:bidi="en_US"/>
          </w:rPr>
          <w:rPr>
            <w:color w:val="0000EE"/>
            <w:u w:val="single"/>
          </w:rPr>
          <w:t>13:9</w:t>
        </w:r>
      </w:hyperlink>
      <w:r>
        <w:rPr>
          <w:lang w:val="en_US" w:bidi="en_US"/>
        </w:rPr>
        <w:t>), dedicating the firstborn to the Lord was like a mark, a visible way to identify oneself as the Lord’s possession.</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lang w:val="en_US" w:bidi="en_US"/>
        </w:rPr>
        <w:t>faced with a battle: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lang w:val="en_US" w:bidi="en_US"/>
          </w:rPr>
          <w:rPr>
            <w:color w:val="0000EE"/>
            <w:u w:val="single"/>
          </w:rPr>
          <w:t>Ps 106:7–12</w:t>
        </w:r>
      </w:hyperlink>
      <w:r>
        <w:rPr>
          <w:lang w:val="en_US" w:bidi="en_US"/>
        </w:rPr>
        <w:t xml:space="preserve">; cp. </w:t>
      </w:r>
      <w:hyperlink r:id="rId219">
        <w:r>
          <w:rPr>
            <w:lang w:val="en_US" w:bidi="en_US"/>
          </w:rPr>
          <w:rPr>
            <w:color w:val="0000EE"/>
            <w:u w:val="single"/>
          </w:rPr>
          <w:t>Isa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lang w:val="en_US" w:bidi="en_US"/>
        </w:rPr>
        <w:t>roundabout way: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consensus about the precise route the Israelites took. • Red Sea: Literally </w:t>
      </w:r>
      <w:r>
        <w:rPr>
          <w:i/>
          <w:lang w:val="en_US" w:bidi="en_US"/>
        </w:rPr>
        <w:t>sea of reeds.</w:t>
      </w:r>
      <w:r>
        <w:rPr>
          <w:lang w:val="en_US" w:bidi="en_US"/>
        </w:rPr>
        <w:t xml:space="preserve"> The Red Sea proper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had recognized that God would not leave his people in Egypt indefinitely because he had promised Canaan to them (see </w:t>
      </w:r>
      <w:hyperlink r:id="rId222">
        <w:r>
          <w:rPr>
            <w:lang w:val="en_US" w:bidi="en_US"/>
          </w:rPr>
          <w:rPr>
            <w:color w:val="0000EE"/>
            <w:u w:val="single"/>
          </w:rPr>
          <w:t>Gen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the pillar of fire were to be the Israelites’ constant companions for the next forty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lang w:val="en_US" w:bidi="en_US"/>
        </w:rPr>
        <w:t>The precise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 • the sea: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lang w:val="en_US" w:bidi="en_US"/>
        </w:rP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this was not their continued pattern after the crossing.</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Because there was no real repentance on the part of Pharaoh and his officials</w:t>
      </w:r>
      <w:r>
        <w:rPr>
          <w:i/>
          <w:lang w:val="en_US" w:bidi="en_US"/>
        </w:rPr>
        <w:t>,</w:t>
      </w:r>
      <w:r>
        <w:rPr>
          <w:lang w:val="en_US" w:bidi="en_US"/>
        </w:rPr>
        <w:t xml:space="preserve"> once the immediate terror of their experience had worn off, their self-interest reasserted itself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Even though today we don’t know exactly where these events took place (see </w:t>
      </w:r>
      <w:r>
        <w:rPr>
          <w:lang w:val="en_US" w:bidi="en_US"/>
        </w:rPr>
        <w:t>study note on 14:2</w:t>
      </w:r>
      <w:r>
        <w:rPr>
          <w:lang w:val="en_US" w:bidi="en_US"/>
        </w:rPr>
        <w:t>), there is no question that the narrator and his readers did. We need not conclude that this account is literary fantasy.</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and rescue had implications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lang w:val="en_US" w:bidi="en_US"/>
        </w:rPr>
        <w:t>Your right hand: This was typically a warrior’s sword arm.</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lang w:val="en_US" w:bidi="en_US"/>
        </w:rPr>
        <w:t>your own mountain: Deities were believed to have their residence on mountains. Thus Canaan is figuratively portrayed as God’s residence.</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Miriam led the women in praise. In many ancient societies, men and women performed ceremonies separately. Women had special roles in ritual praise and lamentation.</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r>
        <w:rPr>
          <w:lang w:val="en_US" w:bidi="en_US"/>
        </w:rPr>
      </w:r>
      <w:r>
        <w:rPr>
          <w:lang w:val="en_US" w:bidi="en_US"/>
        </w:rPr>
        <w:t>First at Marah and then at Elim</w:t>
      </w:r>
      <w:r>
        <w:rPr>
          <w:i/>
          <w:lang w:val="en_US" w:bidi="en_US"/>
        </w:rPr>
        <w:t>,</w:t>
      </w:r>
      <w:r>
        <w:rPr>
          <w:lang w:val="en_US" w:bidi="en_US"/>
        </w:rPr>
        <w:t xml:space="preserve"> God provided water for the people. • The precise location of the desert of Shur (</w:t>
      </w:r>
      <w:hyperlink r:id="rId250">
        <w:r>
          <w:rPr>
            <w:lang w:val="en_US" w:bidi="en_US"/>
          </w:rPr>
          <w:rPr>
            <w:color w:val="0000EE"/>
            <w:u w:val="single"/>
          </w:rPr>
          <w:t>15:22</w:t>
        </w:r>
      </w:hyperlink>
      <w:r>
        <w:rPr>
          <w:lang w:val="en_US" w:bidi="en_US"/>
        </w:rPr>
        <w:t>) is unknown.</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Sinai, God continued his providential care for the people’s needs. In the events of rescue, he primarily revealed his power. Here he revealed that he cares about his people’s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was probably heavily alkaline, as is typical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lang w:val="en_US" w:bidi="en_US"/>
          </w:rPr>
          <w:rPr>
            <w:color w:val="0000EE"/>
            <w:u w:val="single"/>
          </w:rPr>
          <w:t>Num 14</w:t>
        </w:r>
      </w:hyperlink>
      <w:r>
        <w:rPr>
          <w:lang w:val="en_US" w:bidi="en_US"/>
        </w:rPr>
        <w:t xml:space="preserve">; </w:t>
      </w:r>
      <w:hyperlink r:id="rId252">
        <w:r>
          <w:rPr>
            <w:lang w:val="en_US" w:bidi="en_US"/>
          </w:rPr>
          <w:rPr>
            <w:color w:val="0000EE"/>
            <w:u w:val="single"/>
          </w:rPr>
          <w:t>Ps 95:7–11</w:t>
        </w:r>
      </w:hyperlink>
      <w:r>
        <w:rPr>
          <w:lang w:val="en_US" w:bidi="en_US"/>
        </w:rPr>
        <w:t xml:space="preserve">; </w:t>
      </w:r>
      <w:hyperlink r:id="rId253">
        <w:r>
          <w:rPr>
            <w:lang w:val="en_US" w:bidi="en_US"/>
          </w:rPr>
          <w:rPr>
            <w:color w:val="0000EE"/>
            <w:u w:val="single"/>
          </w:rPr>
          <w:t>Heb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Kgs 2:19–22</w:t>
        </w:r>
      </w:hyperlink>
      <w:r>
        <w:rPr>
          <w:lang w:val="en_US" w:bidi="en_US"/>
        </w:rPr>
        <w:t xml:space="preserve"> for a similar incident.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lang w:val="en_US" w:bidi="en_US"/>
        </w:rPr>
        <w:t>complained: The people were developing a pattern of faithlessness manifested in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lang w:val="en_US" w:bidi="en_US"/>
        </w:rP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Regarding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Regarding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lang w:val="en_US" w:bidi="en_US"/>
        </w:rPr>
        <w:t xml:space="preserve">Mount Sinai: See </w:t>
      </w:r>
      <w:r>
        <w:rPr>
          <w:lang w:val="en_US" w:bidi="en_US"/>
        </w:rPr>
        <w:t>study note on 3:1</w:t>
      </w:r>
      <w:r>
        <w:rPr>
          <w:lang w:val="en_US" w:bidi="en_US"/>
        </w:rPr>
        <w:t xml:space="preserve">. • water gushed out: Note the similar provision in </w:t>
      </w:r>
      <w:hyperlink r:id="rId269">
        <w:r>
          <w:rPr>
            <w:lang w:val="en_US" w:bidi="en_US"/>
          </w:rPr>
          <w:rPr>
            <w:color w:val="0000EE"/>
            <w:u w:val="single"/>
          </w:rPr>
          <w:t>Num 20:11</w:t>
        </w:r>
      </w:hyperlink>
      <w:r>
        <w:rPr>
          <w:lang w:val="en_US" w:bidi="en_US"/>
        </w:rPr>
        <w:t xml:space="preserve"> (see also </w:t>
      </w:r>
      <w:hyperlink r:id="rId270">
        <w:r>
          <w:rPr>
            <w:lang w:val="en_US" w:bidi="en_US"/>
          </w:rPr>
          <w:rPr>
            <w:color w:val="0000EE"/>
            <w:u w:val="single"/>
          </w:rPr>
          <w:t>Ps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Esau’s grandson (</w:t>
      </w:r>
      <w:hyperlink r:id="rId274">
        <w:r>
          <w:rPr>
            <w:lang w:val="en_US" w:bidi="en_US"/>
          </w:rPr>
          <w:rPr>
            <w:color w:val="0000EE"/>
            <w:u w:val="single"/>
          </w:rPr>
          <w:t>Gen 36:11–12</w:t>
        </w:r>
      </w:hyperlink>
      <w:r>
        <w:rPr>
          <w:lang w:val="en_US" w:bidi="en_US"/>
        </w:rPr>
        <w:t>). His descendants were nomadic, though loosely based in the land of Edom. They seem to have supported themselves by raiding more settled peoples.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was enabled to defeat the Amalekites only by God’s blessing and providential care.</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lang w:val="en_US" w:bidi="en_US"/>
        </w:rPr>
        <w:t>bowed low and kissed him. They asked about each other’s welfare: These were all typical customs of greeting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set himself up in place of Pharaoh, making himself indispensable to the people.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Such a leader-centered approach is not good for either the leader 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lang w:val="en_US" w:bidi="en_US"/>
        </w:rPr>
        <w:t>Exactly two months after the Israelites left Egypt: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concerning the future, which were contingent upon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spot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lang w:val="en_US" w:bidi="en_US"/>
        </w:rPr>
        <w:t>the family of Jacob . . . the descendants of Israel: The link between Jacob and the present generation reflected continuity with the past. God had kept all his promises thus far, and the promises he was yet to make would be equally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r>
        <w:rPr>
          <w:lang w:val="en_US" w:bidi="en_US"/>
        </w:rPr>
      </w:r>
      <w:r>
        <w:rPr>
          <w:lang w:val="en_US" w:bidi="en_US"/>
        </w:rPr>
        <w:t>God, to whom all the earth belongs</w:t>
      </w:r>
      <w:r>
        <w:rPr>
          <w:i/>
          <w:lang w:val="en_US" w:bidi="en_US"/>
        </w:rPr>
        <w:t>,</w:t>
      </w:r>
      <w:r>
        <w:rPr>
          <w:lang w:val="en_US" w:bidi="en_US"/>
        </w:rP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lang w:val="en_US" w:bidi="en_US"/>
          </w:rPr>
          <w:rPr>
            <w:color w:val="0000EE"/>
            <w:u w:val="single"/>
          </w:rPr>
          <w:t>1 Pet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 4:12</w:t>
        </w:r>
      </w:hyperlink>
      <w:r>
        <w:rPr>
          <w:lang w:val="en_US" w:bidi="en_US"/>
        </w:rPr>
        <w:t xml:space="preserve">,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r>
        <w:rPr>
          <w:lang w:val="en_US" w:bidi="en_US"/>
        </w:rPr>
      </w:r>
      <w:r>
        <w:rPr>
          <w:lang w:val="en_US" w:bidi="en_US"/>
        </w:rPr>
        <w:t>In the second phase of preparation, the people received commands that would prepare them to receive God’s covenant. They were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because God is pure. They were to prepare a boundary all around the mountain (</w:t>
      </w:r>
      <w:hyperlink r:id="rId296">
        <w:r>
          <w:rPr>
            <w:lang w:val="en_US" w:bidi="en_US"/>
          </w:rPr>
          <w:rPr>
            <w:color w:val="0000EE"/>
            <w:u w:val="single"/>
          </w:rPr>
          <w:t>19:12–13</w:t>
        </w:r>
      </w:hyperlink>
      <w:r>
        <w:rPr>
          <w:lang w:val="en_US" w:bidi="en_US"/>
        </w:rPr>
        <w:t>) and be careful not to cross it because God is holy. They were to abstain from having sexual intercourse (</w:t>
      </w:r>
      <w:hyperlink r:id="rId297">
        <w:r>
          <w:rPr>
            <w:lang w:val="en_US" w:bidi="en_US"/>
          </w:rPr>
          <w:rPr>
            <w:color w:val="0000EE"/>
            <w:u w:val="single"/>
          </w:rPr>
          <w:t>19:15</w:t>
        </w:r>
      </w:hyperlink>
      <w:r>
        <w:rPr>
          <w:lang w:val="en_US" w:bidi="en_US"/>
        </w:rP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lang w:val="en_US" w:bidi="en_US"/>
          </w:rPr>
          <w:rPr>
            <w:color w:val="0000EE"/>
            <w:u w:val="single"/>
          </w:rPr>
          <w:t>19:23</w:t>
        </w:r>
      </w:hyperlink>
      <w:r>
        <w:rPr>
          <w:lang w:val="en_US" w:bidi="en_US"/>
        </w:rPr>
        <w:t xml:space="preserve">), but it is safe to assume that they obeyed the other two as well since no negative response from the Lord is recorded. • </w:t>
      </w:r>
      <w:hyperlink r:id="rId299">
        <w:r>
          <w:rPr>
            <w:lang w:val="en_US" w:bidi="en_US"/>
          </w:rPr>
          <w:rPr>
            <w:color w:val="0000EE"/>
            <w:u w:val="single"/>
          </w:rPr>
          <w:t>Hebrews 12:18–22</w:t>
        </w:r>
      </w:hyperlink>
      <w:r>
        <w:rPr>
          <w:lang w:val="en_US" w:bidi="en_US"/>
        </w:rPr>
        <w:t xml:space="preserve"> contrasts this experience at Mount Sinai with the believer’s experience at Mount Zion,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The brief statement of the terms of the covenant (see also </w:t>
      </w:r>
      <w:hyperlink r:id="rId305">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very closely the form of the covenants, or </w:t>
      </w:r>
      <w:r>
        <w:rPr>
          <w:i/>
          <w:lang w:val="en_US" w:bidi="en_US"/>
        </w:rPr>
        <w:t>suzerain-vassal</w:t>
      </w:r>
      <w:r>
        <w:rPr>
          <w:lang w:val="en_US" w:bidi="en_US"/>
        </w:rPr>
        <w:t xml:space="preserve"> treaties, that great kings (the </w:t>
      </w:r>
      <w:r>
        <w:rPr>
          <w:i/>
          <w:lang w:val="en_US" w:bidi="en_US"/>
        </w:rPr>
        <w:t>suzerains</w:t>
      </w:r>
      <w:r>
        <w:rPr>
          <w:lang w:val="en_US" w:bidi="en_US"/>
        </w:rPr>
        <w:t xml:space="preserve">) in the ancient Near East offered to subject peoples (the </w:t>
      </w:r>
      <w:r>
        <w:rPr>
          <w:i/>
          <w:lang w:val="en_US" w:bidi="en_US"/>
        </w:rPr>
        <w:t>vassals</w:t>
      </w:r>
      <w:r>
        <w:rPr>
          <w:lang w:val="en_US" w:bidi="en_US"/>
        </w:rPr>
        <w:t>) as follows: (1) An introduction named the great king who was offering the covenant (</w:t>
      </w:r>
      <w:hyperlink r:id="rId306">
        <w:r>
          <w:rPr>
            <w:lang w:val="en_US" w:bidi="en_US"/>
          </w:rPr>
          <w:rPr>
            <w:color w:val="0000EE"/>
            <w:u w:val="single"/>
          </w:rPr>
          <w:t>20:1</w:t>
        </w:r>
      </w:hyperlink>
      <w:r>
        <w:rPr>
          <w:lang w:val="en_US" w:bidi="en_US"/>
        </w:rPr>
        <w:t>). (2) A historical preamble set out the circumstances that had led to the offer of a treaty (</w:t>
      </w:r>
      <w:hyperlink r:id="rId307">
        <w:r>
          <w:rPr>
            <w:lang w:val="en_US" w:bidi="en_US"/>
          </w:rPr>
          <w:rPr>
            <w:color w:val="0000EE"/>
            <w:u w:val="single"/>
          </w:rPr>
          <w:t>20:2</w:t>
        </w:r>
      </w:hyperlink>
      <w:r>
        <w:rPr>
          <w:lang w:val="en_US" w:bidi="en_US"/>
        </w:rP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lang w:val="en_US" w:bidi="en_US"/>
          </w:rPr>
          <w:rPr>
            <w:color w:val="0000EE"/>
            <w:u w:val="single"/>
          </w:rPr>
          <w:t>20:3–17</w:t>
        </w:r>
      </w:hyperlink>
      <w:r>
        <w:rPr>
          <w:lang w:val="en_US" w:bidi="en_US"/>
        </w:rPr>
        <w:t xml:space="preserve">) followed by expanded terms (chs </w:t>
      </w:r>
      <w:hyperlink r:id="rId309">
        <w:r>
          <w:rPr>
            <w:lang w:val="en_US" w:bidi="en_US"/>
          </w:rPr>
          <w:rPr>
            <w:color w:val="0000EE"/>
            <w:u w:val="single"/>
          </w:rPr>
          <w:t>21–23</w:t>
        </w:r>
      </w:hyperlink>
      <w:r>
        <w:rPr>
          <w:lang w:val="en_US" w:bidi="en_US"/>
        </w:rPr>
        <w:t>). (4) Another statement indicated where a written copy of the covenant should be kept and when it should be read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xml:space="preserve">). (5) The gods were called upon to witness the agreement (in Exodus, historical markers are substituted for the gods, </w:t>
      </w:r>
      <w:hyperlink r:id="rId312">
        <w:r>
          <w:rPr>
            <w:lang w:val="en_US" w:bidi="en_US"/>
          </w:rPr>
          <w:rPr>
            <w:color w:val="0000EE"/>
            <w:u w:val="single"/>
          </w:rPr>
          <w:t>24:4</w:t>
        </w:r>
      </w:hyperlink>
      <w:r>
        <w:rPr>
          <w:lang w:val="en_US" w:bidi="en_US"/>
        </w:rPr>
        <w:t>). (6) The blessings and curses were stated that would follow upon obedience or disobedience to the covenant (</w:t>
      </w:r>
      <w:hyperlink r:id="rId313">
        <w:r>
          <w:rPr>
            <w:lang w:val="en_US" w:bidi="en_US"/>
          </w:rPr>
          <w:rPr>
            <w:color w:val="0000EE"/>
            <w:u w:val="single"/>
          </w:rPr>
          <w:t>23:20–33</w:t>
        </w:r>
      </w:hyperlink>
      <w:r>
        <w:rPr>
          <w:lang w:val="en_US" w:bidi="en_US"/>
        </w:rPr>
        <w:t>). Utilizing the political form of the covenant, God invited his people into a formal relationship with himself as king while avoiding the pagan overtones that contaminated religious forms of the time. Jesus’ Sermon on the Mount (</w:t>
      </w:r>
      <w:hyperlink r:id="rId314">
        <w:r>
          <w:rPr>
            <w:lang w:val="en_US" w:bidi="en_US"/>
          </w:rPr>
          <w:rPr>
            <w:color w:val="0000EE"/>
            <w:u w:val="single"/>
          </w:rPr>
          <w:t>Matt 5:1–7:29</w:t>
        </w:r>
      </w:hyperlink>
      <w:r>
        <w:rPr>
          <w:lang w:val="en_US" w:bidi="en_US"/>
        </w:rPr>
        <w:t>) is a New Testament parallel to this section of Exodus, with the Beatitudes (</w:t>
      </w:r>
      <w:hyperlink r:id="rId315">
        <w:r>
          <w:rPr>
            <w:lang w:val="en_US" w:bidi="en_US"/>
          </w:rPr>
          <w:rPr>
            <w:color w:val="0000EE"/>
            <w:u w:val="single"/>
          </w:rPr>
          <w:t>Matt 5:3–12</w:t>
        </w:r>
      </w:hyperlink>
      <w:r>
        <w:rPr>
          <w:lang w:val="en_US" w:bidi="en_US"/>
        </w:rPr>
        <w:t>) paralleling the Ten Commandments.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relate to one’s relationship with God. Observing them would foster a correct understanding of God in contrast to the idolatrous notions of deity that the Israelites had encountered in Egypt and would yet encounter in Canaan.</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specify the behavior the people were expected to manifest if they were to be in a covenant with God. Only the first four instructions (</w:t>
      </w:r>
      <w:hyperlink r:id="rId320">
        <w:r>
          <w:rPr>
            <w:lang w:val="en_US" w:bidi="en_US"/>
          </w:rPr>
          <w:rPr>
            <w:color w:val="0000EE"/>
            <w:u w:val="single"/>
          </w:rPr>
          <w:t>20:2–11</w:t>
        </w:r>
      </w:hyperlink>
      <w:r>
        <w:rPr>
          <w:lang w:val="en_US" w:bidi="en_US"/>
        </w:rPr>
        <w:t>) relate directly to God, while the remaining six (</w:t>
      </w:r>
      <w:hyperlink r:id="rId321">
        <w:r>
          <w:rPr>
            <w:lang w:val="en_US" w:bidi="en_US"/>
          </w:rPr>
          <w:rPr>
            <w:color w:val="0000EE"/>
            <w:u w:val="single"/>
          </w:rPr>
          <w:t>20:12–17</w:t>
        </w:r>
      </w:hyperlink>
      <w:r>
        <w:rPr>
          <w:lang w:val="en_US" w:bidi="en_US"/>
        </w:rP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r>
        <w:rPr>
          <w:lang w:val="en_US" w:bidi="en_US"/>
        </w:rPr>
      </w:r>
      <w:r>
        <w:rPr>
          <w:lang w:val="en_US" w:bidi="en_US"/>
        </w:rPr>
        <w:t xml:space="preserve">jealous God: God is passionately opposed to our prostituting ourselves with false gods (see </w:t>
      </w:r>
      <w:hyperlink r:id="rId323">
        <w:r>
          <w:rPr>
            <w:lang w:val="en_US" w:bidi="en_US"/>
          </w:rPr>
          <w:rPr>
            <w:color w:val="0000EE"/>
            <w:u w:val="single"/>
          </w:rPr>
          <w:t>Josh 24:19–20</w:t>
        </w:r>
      </w:hyperlink>
      <w:r>
        <w:rPr>
          <w:lang w:val="en_US" w:bidi="en_US"/>
        </w:rP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 7:9</w:t>
        </w:r>
      </w:hyperlink>
      <w:r>
        <w:rPr>
          <w:lang w:val="en_US" w:bidi="en_US"/>
        </w:rPr>
        <w:t xml:space="preserve">). • reject (literally </w:t>
      </w:r>
      <w:r>
        <w:rPr>
          <w:i/>
          <w:lang w:val="en_US" w:bidi="en_US"/>
        </w:rPr>
        <w:t>hate</w:t>
      </w:r>
      <w:r>
        <w:rPr>
          <w:lang w:val="en_US" w:bidi="en_US"/>
        </w:rPr>
        <w:t>): The Hebrew words commonly translated “love” (</w:t>
      </w:r>
      <w:hyperlink r:id="rId326">
        <w:r>
          <w:rPr>
            <w:lang w:val="en_US" w:bidi="en_US"/>
          </w:rPr>
          <w:rPr>
            <w:color w:val="0000EE"/>
            <w:u w:val="single"/>
          </w:rPr>
          <w:t>Exod 20:6</w:t>
        </w:r>
      </w:hyperlink>
      <w:r>
        <w:rPr>
          <w:lang w:val="en_US" w:bidi="en_US"/>
        </w:rP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one’s name connotes nature and character (see </w:t>
      </w:r>
      <w:r>
        <w:rPr>
          <w:lang w:val="en_US" w:bidi="en_US"/>
        </w:rPr>
        <w:t>study note on 3:13–22</w:t>
      </w:r>
      <w:r>
        <w:rPr>
          <w:lang w:val="en_US" w:bidi="en_US"/>
        </w:rP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lang w:val="en_US" w:bidi="en_US"/>
          </w:rPr>
          <w:rPr>
            <w:color w:val="0000EE"/>
            <w:u w:val="single"/>
          </w:rPr>
          <w:t>Num 20:12</w:t>
        </w:r>
      </w:hyperlink>
      <w:r>
        <w:rPr>
          <w:lang w:val="en_US" w:bidi="en_US"/>
        </w:rPr>
        <w:t xml:space="preserve">; </w:t>
      </w:r>
      <w:hyperlink r:id="rId328">
        <w:r>
          <w:rPr>
            <w:lang w:val="en_US" w:bidi="en_US"/>
          </w:rPr>
          <w:rPr>
            <w:color w:val="0000EE"/>
            <w:u w:val="single"/>
          </w:rPr>
          <w:t>Amos 2:7</w:t>
        </w:r>
      </w:hyperlink>
      <w:r>
        <w:rPr>
          <w:lang w:val="en_US" w:bidi="en_US"/>
        </w:rPr>
        <w:t xml:space="preserve">; cp. </w:t>
      </w:r>
      <w:hyperlink r:id="rId329">
        <w:r>
          <w:rPr>
            <w:lang w:val="en_US" w:bidi="en_US"/>
          </w:rPr>
          <w:rPr>
            <w:color w:val="0000EE"/>
            <w:u w:val="single"/>
          </w:rPr>
          <w:t>Matt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kept holy when it is dedicated to the Lord (</w:t>
      </w:r>
      <w:hyperlink r:id="rId330">
        <w:r>
          <w:rPr>
            <w:lang w:val="en_US" w:bidi="en_US"/>
          </w:rPr>
          <w:rPr>
            <w:color w:val="0000EE"/>
            <w:u w:val="single"/>
          </w:rPr>
          <w:t>20:10</w:t>
        </w:r>
      </w:hyperlink>
      <w:r>
        <w:rPr>
          <w:lang w:val="en_US" w:bidi="en_US"/>
        </w:rPr>
        <w:t>). Whatever belongs exclusively to God shares his character. This is not to say that the other six days are unholy, but simply that they are for ordinary work (</w:t>
      </w:r>
      <w:hyperlink r:id="rId331">
        <w:r>
          <w:rPr>
            <w:lang w:val="en_US" w:bidi="en_US"/>
          </w:rPr>
          <w:rPr>
            <w:color w:val="0000EE"/>
            <w:u w:val="single"/>
          </w:rPr>
          <w:t>20:9</w:t>
        </w:r>
      </w:hyperlink>
      <w:r>
        <w:rPr>
          <w:lang w:val="en_US" w:bidi="en_US"/>
        </w:rPr>
        <w:t>). On this day set apart, we are reminded that it is not our work that supplies our needs. Our needs are supplied by God as an act of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he rested from his work (</w:t>
      </w:r>
      <w:hyperlink r:id="rId332">
        <w:r>
          <w:rPr>
            <w:lang w:val="en_US" w:bidi="en_US"/>
          </w:rPr>
          <w:rPr>
            <w:color w:val="0000EE"/>
            <w:u w:val="single"/>
          </w:rPr>
          <w:t>Gen 2:1–3</w:t>
        </w:r>
      </w:hyperlink>
      <w:r>
        <w:rPr>
          <w:lang w:val="en_US" w:bidi="en_US"/>
        </w:rPr>
        <w:t>), how can we think that we need no rest?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lang w:val="en_US" w:bidi="en_US"/>
        </w:rP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lang w:val="en_US" w:bidi="en_US"/>
          </w:rPr>
          <w:rPr>
            <w:color w:val="0000EE"/>
            <w:u w:val="single"/>
          </w:rPr>
          <w:t>Matt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lang w:val="en_US" w:bidi="en_US"/>
          </w:rPr>
          <w:rPr>
            <w:color w:val="0000EE"/>
            <w:u w:val="single"/>
          </w:rPr>
          <w:t>Matt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lang w:val="en_US" w:bidi="en_US"/>
        </w:rP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lang w:val="en_US" w:bidi="en_US"/>
          </w:rPr>
          <w:rPr>
            <w:color w:val="0000EE"/>
            <w:u w:val="single"/>
          </w:rPr>
          <w:t>Matt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lang w:val="en_US" w:bidi="en_US"/>
        </w:rP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lang w:val="en_US" w:bidi="en_US"/>
          </w:rPr>
          <w:rPr>
            <w:color w:val="0000EE"/>
            <w:u w:val="single"/>
          </w:rPr>
          <w:t>Matt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is another way of saying that I have an absolute right to my own way, whether I have earned it or not. From the divine side, the prohibition says that God values us even down to our possessions.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Not telling a lie can be a very individual act, and even a prideful one. But refusing to testify falsely against your neighbor is an unselfish act, in which your neighbor’s reputation and well-being is more important to you than your own.</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lang w:val="en_US" w:bidi="en_US"/>
          </w:rPr>
          <w:rPr>
            <w:color w:val="0000EE"/>
            <w:u w:val="single"/>
          </w:rPr>
          <w:t>21:9</w:t>
        </w:r>
      </w:hyperlink>
      <w:r>
        <w:rPr>
          <w:lang w:val="en_US" w:bidi="en_US"/>
        </w:rP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 24:53</w:t>
        </w:r>
      </w:hyperlink>
      <w:r>
        <w:rPr>
          <w:lang w:val="en_US" w:bidi="en_US"/>
        </w:rPr>
        <w:t>). A woman for whom a bride-price had been paid was not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lang w:val="en_US" w:bidi="en_US"/>
          </w:rPr>
          <w:rPr>
            <w:color w:val="0000EE"/>
            <w:u w:val="single"/>
          </w:rPr>
          <w:t>Num 35:6–28</w:t>
        </w:r>
      </w:hyperlink>
      <w:r>
        <w:rPr>
          <w:lang w:val="en_US" w:bidi="en_US"/>
        </w:rPr>
        <w:t xml:space="preserve">) was a place where an accidental killer could go so that the family of the deceased could not take vengeance (see </w:t>
      </w:r>
      <w:r>
        <w:rPr>
          <w:lang w:val="en_US" w:bidi="en_US"/>
        </w:rPr>
        <w:t>study notes on Num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lang w:val="en_US" w:bidi="en_US"/>
        </w:rPr>
        <w:t xml:space="preserve">dragged . . . from my altar: See </w:t>
      </w:r>
      <w:hyperlink r:id="rId357">
        <w:r>
          <w:rPr>
            <w:lang w:val="en_US" w:bidi="en_US"/>
          </w:rPr>
          <w:rPr>
            <w:color w:val="0000EE"/>
            <w:u w:val="single"/>
          </w:rPr>
          <w:t>1 Kgs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lang w:val="en_US" w:bidi="en_US"/>
        </w:rPr>
        <w:t xml:space="preserve">Anyone who dishonors: See </w:t>
      </w:r>
      <w:r>
        <w:rPr>
          <w:lang w:val="en_US" w:bidi="en_US"/>
        </w:rPr>
        <w:t>study note on Lev 20:9</w:t>
      </w:r>
      <w:r>
        <w:rPr>
          <w:lang w:val="en_US" w:bidi="en_US"/>
        </w:rPr>
        <w:t xml:space="preserve">; see also </w:t>
      </w:r>
      <w:hyperlink r:id="rId358">
        <w:r>
          <w:rPr>
            <w:lang w:val="en_US" w:bidi="en_US"/>
          </w:rPr>
          <w:rPr>
            <w:color w:val="0000EE"/>
            <w:u w:val="single"/>
          </w:rPr>
          <w:t>Exod 20:12</w:t>
        </w:r>
      </w:hyperlink>
      <w:r>
        <w:rPr>
          <w:lang w:val="en_US" w:bidi="en_US"/>
        </w:rPr>
        <w:t xml:space="preserve">; </w:t>
      </w:r>
      <w:hyperlink r:id="rId359">
        <w:r>
          <w:rPr>
            <w:lang w:val="en_US" w:bidi="en_US"/>
          </w:rPr>
          <w:rPr>
            <w:color w:val="0000EE"/>
            <w:u w:val="single"/>
          </w:rPr>
          <w:t>Deut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 xml:space="preserve">These miscellaneous cases involving social responsibility are not categorized. All parts of life are an expression of one’s obedience to God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 xml:space="preserve">The practices of a sorceress represented the pagan worldview from which God was delivering his people. That worldview was utterly incompatible with the biblical one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lang w:val="en_US" w:bidi="en_US"/>
        </w:rPr>
        <w:t>must be destroyed: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 10:18–19</w:t>
        </w:r>
      </w:hyperlink>
      <w:r>
        <w:rPr>
          <w:lang w:val="en_US" w:bidi="en_US"/>
        </w:rPr>
        <w:t xml:space="preserve">). For further development of the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Because of the symbolic significance of blood as life itself, God forbade eating meat with the blood still in it (see </w:t>
      </w:r>
      <w:hyperlink r:id="rId375">
        <w:r>
          <w:rPr>
            <w:lang w:val="en_US" w:bidi="en_US"/>
          </w:rPr>
          <w:rPr>
            <w:color w:val="0000EE"/>
            <w:u w:val="single"/>
          </w:rPr>
          <w:t>Lev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necessary to give true witness, even under the pressure of evil people (</w:t>
      </w:r>
      <w:hyperlink r:id="rId376">
        <w:r>
          <w:rPr>
            <w:lang w:val="en_US" w:bidi="en_US"/>
          </w:rPr>
          <w:rPr>
            <w:color w:val="0000EE"/>
            <w:u w:val="single"/>
          </w:rPr>
          <w:t>23:1</w:t>
        </w:r>
      </w:hyperlink>
      <w:r>
        <w:rPr>
          <w:lang w:val="en_US" w:bidi="en_US"/>
        </w:rPr>
        <w:t>), the crowd (</w:t>
      </w:r>
      <w:hyperlink r:id="rId377">
        <w:r>
          <w:rPr>
            <w:lang w:val="en_US" w:bidi="en_US"/>
          </w:rPr>
          <w:rPr>
            <w:color w:val="0000EE"/>
            <w:u w:val="single"/>
          </w:rPr>
          <w:t>23:2</w:t>
        </w:r>
      </w:hyperlink>
      <w:r>
        <w:rPr>
          <w:lang w:val="en_US" w:bidi="en_US"/>
        </w:rPr>
        <w:t>), or misguided motives (</w:t>
      </w:r>
      <w:hyperlink r:id="rId378">
        <w:r>
          <w:rPr>
            <w:lang w:val="en_US" w:bidi="en_US"/>
          </w:rPr>
          <w:rPr>
            <w:color w:val="0000EE"/>
            <w:u w:val="single"/>
          </w:rPr>
          <w:t>23:3</w:t>
        </w:r>
      </w:hyperlink>
      <w:r>
        <w:rPr>
          <w:lang w:val="en_US" w:bidi="en_US"/>
        </w:rPr>
        <w:t xml:space="preserve">, </w:t>
      </w:r>
      <w:hyperlink r:id="rId379">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miscellaneous list of covenant requirements, most of which have to do with fairness and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is the motive for righteous behavior (see </w:t>
      </w:r>
      <w:hyperlink r:id="rId380">
        <w:r>
          <w:rPr>
            <w:lang w:val="en_US" w:bidi="en_US"/>
          </w:rPr>
          <w:rPr>
            <w:color w:val="0000EE"/>
            <w:u w:val="single"/>
          </w:rPr>
          <w:t>22:22–24</w:t>
        </w:r>
      </w:hyperlink>
      <w:r>
        <w:rPr>
          <w:lang w:val="en_US" w:bidi="en_US"/>
        </w:rPr>
        <w:t xml:space="preserve">, </w:t>
      </w:r>
      <w:hyperlink r:id="rId38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w:t>
      </w:r>
      <w:hyperlink r:id="rId382">
        <w:r>
          <w:rPr>
            <w:lang w:val="en_US" w:bidi="en_US"/>
          </w:rPr>
          <w:rPr>
            <w:color w:val="0000EE"/>
            <w:u w:val="single"/>
          </w:rPr>
          <w:t>23:12</w:t>
        </w:r>
      </w:hyperlink>
      <w:r>
        <w:rPr>
          <w:lang w:val="en_US" w:bidi="en_US"/>
        </w:rPr>
        <w:t>), and refreshment are important. Just as humans and animals are to enjoy these in the weekly Sabbath, so the land is to be given rest every seven years (</w:t>
      </w:r>
      <w:hyperlink r:id="rId383">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God’s command was that every man in Israel must appear before . . . the Lord (</w:t>
      </w:r>
      <w:hyperlink r:id="rId384">
        <w:r>
          <w:rPr>
            <w:lang w:val="en_US" w:bidi="en_US"/>
          </w:rPr>
          <w:rPr>
            <w:color w:val="0000EE"/>
            <w:u w:val="single"/>
          </w:rPr>
          <w:t>23:17</w:t>
        </w:r>
      </w:hyperlink>
      <w:r>
        <w:rPr>
          <w:lang w:val="en_US" w:bidi="en_US"/>
        </w:rPr>
        <w:t xml:space="preserve">), that is, at the Tabernacle, three times each year. While all the people were camped around the Tabernacle in the wilderness, this requirement did not create any problems. Later, when the people were dispersed throughout the land at a distance from the Tabernacle (later the Temple), it was more difficult. The stipulation seems to have been intended to keep the people from building local worship centers, which would splinter them as a people and allow for pagan influences on the worship of Yahweh. Sadly, these stipulations were not carefully carried out (see, e.g., </w:t>
      </w:r>
      <w:hyperlink r:id="rId385">
        <w:r>
          <w:rPr>
            <w:lang w:val="en_US" w:bidi="en_US"/>
          </w:rPr>
          <w:rPr>
            <w:color w:val="0000EE"/>
            <w:u w:val="single"/>
          </w:rPr>
          <w:t>2 Kgs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lang w:val="en_US" w:bidi="en_US"/>
        </w:rPr>
        <w:t xml:space="preserve">appointed time in early spring, in the month of Abib: See </w:t>
      </w:r>
      <w:hyperlink r:id="rId386">
        <w:r>
          <w:rPr>
            <w:lang w:val="en_US" w:bidi="en_US"/>
          </w:rPr>
          <w:rPr>
            <w:color w:val="0000EE"/>
            <w:u w:val="single"/>
          </w:rPr>
          <w:t>13:4–5</w:t>
        </w:r>
      </w:hyperlink>
      <w:r>
        <w:rPr>
          <w:lang w:val="en_US" w:bidi="en_US"/>
        </w:rPr>
        <w:t xml:space="preserve">; </w:t>
      </w:r>
      <w:hyperlink r:id="rId387">
        <w:r>
          <w:rPr>
            <w:lang w:val="en_US" w:bidi="en_US"/>
          </w:rPr>
          <w:rPr>
            <w:color w:val="0000EE"/>
            <w:u w:val="single"/>
          </w:rPr>
          <w:t>Lev 23:5–8</w:t>
        </w:r>
      </w:hyperlink>
      <w:r>
        <w:rPr>
          <w:lang w:val="en_US" w:bidi="en_US"/>
        </w:rPr>
        <w:t xml:space="preserve">; </w:t>
      </w:r>
      <w:hyperlink r:id="rId388">
        <w:r>
          <w:rPr>
            <w:lang w:val="en_US" w:bidi="en_US"/>
          </w:rPr>
          <w:rPr>
            <w:color w:val="0000EE"/>
            <w:u w:val="single"/>
          </w:rPr>
          <w:t>Deut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lang w:val="en_US" w:bidi="en_US"/>
        </w:rP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lang w:val="en_US" w:bidi="en_US"/>
          </w:rPr>
          <w:rPr>
            <w:color w:val="0000EE"/>
            <w:u w:val="single"/>
          </w:rPr>
          <w:t>Lev 23:15–21</w:t>
        </w:r>
      </w:hyperlink>
      <w:r>
        <w:rPr>
          <w:lang w:val="en_US" w:bidi="en_US"/>
        </w:rPr>
        <w:t xml:space="preserve">; </w:t>
      </w:r>
      <w:hyperlink r:id="rId390">
        <w:r>
          <w:rPr>
            <w:lang w:val="en_US" w:bidi="en_US"/>
          </w:rPr>
          <w:rPr>
            <w:color w:val="0000EE"/>
            <w:u w:val="single"/>
          </w:rPr>
          <w:t>Deut 16:9–12</w:t>
        </w:r>
      </w:hyperlink>
      <w:r>
        <w:rPr>
          <w:lang w:val="en_US" w:bidi="en_US"/>
        </w:rP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1">
        <w:r>
          <w:rPr>
            <w:lang w:val="en_US" w:bidi="en_US"/>
          </w:rPr>
          <w:rPr>
            <w:color w:val="0000EE"/>
            <w:u w:val="single"/>
          </w:rPr>
          <w:t>Lev 17:11–14</w:t>
        </w:r>
      </w:hyperlink>
      <w:r>
        <w:rPr>
          <w:lang w:val="en_US" w:bidi="en_US"/>
        </w:rPr>
        <w:t xml:space="preserve">; </w:t>
      </w:r>
      <w:hyperlink r:id="rId392">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3">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5">
        <w:r>
          <w:rPr>
            <w:lang w:val="en_US" w:bidi="en_US"/>
          </w:rPr>
          <w:rPr>
            <w:color w:val="0000EE"/>
            <w:u w:val="single"/>
          </w:rPr>
          <w:t>23:22–23</w:t>
        </w:r>
      </w:hyperlink>
      <w:r>
        <w:rPr>
          <w:lang w:val="en_US" w:bidi="en_US"/>
        </w:rPr>
        <w:t>,</w:t>
      </w:r>
      <w:hyperlink r:id="rId395">
        <w:r>
          <w:rPr>
            <w:lang w:val="en_US" w:bidi="en_US"/>
          </w:rPr>
          <w:rPr>
            <w:color w:val="0000EE"/>
            <w:u w:val="single"/>
          </w:rPr>
          <w:t xml:space="preserve"> </w:t>
        </w:r>
      </w:hyperlink>
      <w:hyperlink r:id="rId396">
        <w:r>
          <w:rPr>
            <w:lang w:val="en_US" w:bidi="en_US"/>
          </w:rPr>
          <w:rPr>
            <w:color w:val="0000EE"/>
            <w:u w:val="single"/>
          </w:rPr>
          <w:t>25–26</w:t>
        </w:r>
      </w:hyperlink>
      <w:r>
        <w:rPr>
          <w:lang w:val="en_US" w:bidi="en_US"/>
        </w:rPr>
        <w:t>,</w:t>
      </w:r>
      <w:hyperlink r:id="rId397">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8">
        <w:r>
          <w:rPr>
            <w:lang w:val="en_US" w:bidi="en_US"/>
          </w:rPr>
          <w:rPr>
            <w:color w:val="0000EE"/>
            <w:u w:val="single"/>
          </w:rPr>
          <w:t>23:21</w:t>
        </w:r>
      </w:hyperlink>
      <w:r>
        <w:rPr>
          <w:lang w:val="en_US" w:bidi="en_US"/>
        </w:rPr>
        <w:t xml:space="preserve">; </w:t>
      </w:r>
      <w:hyperlink r:id="rId399">
        <w:r>
          <w:rPr>
            <w:lang w:val="en_US" w:bidi="en_US"/>
          </w:rPr>
          <w:rPr>
            <w:color w:val="0000EE"/>
            <w:u w:val="single"/>
          </w:rPr>
          <w:t>24</w:t>
        </w:r>
      </w:hyperlink>
      <w:r>
        <w:rPr>
          <w:lang w:val="en_US" w:bidi="en_US"/>
        </w:rPr>
        <w:t xml:space="preserve">, </w:t>
      </w:r>
      <w:hyperlink r:id="rId400">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1">
        <w:r>
          <w:rPr>
            <w:lang w:val="en_US" w:bidi="en_US"/>
          </w:rPr>
          <w:rPr>
            <w:color w:val="0000EE"/>
            <w:u w:val="single"/>
          </w:rPr>
          <w:t>Gen 15:18</w:t>
        </w:r>
      </w:hyperlink>
      <w:r>
        <w:rPr>
          <w:lang w:val="en_US" w:bidi="en_US"/>
        </w:rPr>
        <w:t xml:space="preserve">; </w:t>
      </w:r>
      <w:hyperlink r:id="rId402">
        <w:r>
          <w:rPr>
            <w:lang w:val="en_US" w:bidi="en_US"/>
          </w:rPr>
          <w:rPr>
            <w:color w:val="0000EE"/>
            <w:u w:val="single"/>
          </w:rPr>
          <w:t>Num 34:2–12</w:t>
        </w:r>
      </w:hyperlink>
      <w:r>
        <w:rPr>
          <w:lang w:val="en_US" w:bidi="en_US"/>
        </w:rPr>
        <w:t xml:space="preserve">; </w:t>
      </w:r>
      <w:hyperlink r:id="rId403">
        <w:r>
          <w:rPr>
            <w:lang w:val="en_US" w:bidi="en_US"/>
          </w:rPr>
          <w:rPr>
            <w:color w:val="0000EE"/>
            <w:u w:val="single"/>
          </w:rPr>
          <w:t>Deut 11:24</w:t>
        </w:r>
      </w:hyperlink>
      <w:r>
        <w:rPr>
          <w:lang w:val="en_US" w:bidi="en_US"/>
        </w:rPr>
        <w:t xml:space="preserve">; </w:t>
      </w:r>
      <w:hyperlink r:id="rId404">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5">
        <w:r>
          <w:rPr>
            <w:lang w:val="en_US" w:bidi="en_US"/>
          </w:rPr>
          <w:rPr>
            <w:color w:val="0000EE"/>
            <w:u w:val="single"/>
          </w:rPr>
          <w:t>24:9–11</w:t>
        </w:r>
      </w:hyperlink>
      <w:r>
        <w:rPr>
          <w:lang w:val="en_US" w:bidi="en_US"/>
        </w:rPr>
        <w:t xml:space="preserve">. However, this command was probably given in advance and obeyed at the proper time in </w:t>
      </w:r>
      <w:hyperlink r:id="rId406">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7">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8">
        <w:r>
          <w:rPr>
            <w:lang w:val="en_US" w:bidi="en_US"/>
          </w:rPr>
          <w:rPr>
            <w:color w:val="0000EE"/>
            <w:u w:val="single"/>
          </w:rPr>
          <w:t>24:6</w:t>
        </w:r>
      </w:hyperlink>
      <w:r>
        <w:rPr>
          <w:lang w:val="en_US" w:bidi="en_US"/>
        </w:rPr>
        <w:t>), a covenant meal (</w:t>
      </w:r>
      <w:hyperlink r:id="rId409">
        <w:r>
          <w:rPr>
            <w:lang w:val="en_US" w:bidi="en_US"/>
          </w:rPr>
          <w:rPr>
            <w:color w:val="0000EE"/>
            <w:u w:val="single"/>
          </w:rPr>
          <w:t>24:11</w:t>
        </w:r>
      </w:hyperlink>
      <w:r>
        <w:rPr>
          <w:lang w:val="en_US" w:bidi="en_US"/>
        </w:rPr>
        <w:t>), and the appearing of the glory of the Lord on the mountain (</w:t>
      </w:r>
      <w:hyperlink r:id="rId410">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1">
        <w:r>
          <w:rPr>
            <w:lang w:val="en_US" w:bidi="en_US"/>
          </w:rPr>
          <w:rPr>
            <w:color w:val="0000EE"/>
            <w:u w:val="single"/>
          </w:rPr>
          <w:t>Gen 15:9–18</w:t>
        </w:r>
      </w:hyperlink>
      <w:r>
        <w:rPr>
          <w:lang w:val="en_US" w:bidi="en_US"/>
        </w:rPr>
        <w:t xml:space="preserve">; </w:t>
      </w:r>
      <w:hyperlink r:id="rId412">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3">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4">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5">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6">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lang w:val="en_US" w:bidi="en_US"/>
        </w:rPr>
        <w:t xml:space="preserve">consuming fire: See </w:t>
      </w:r>
      <w:hyperlink r:id="rId394">
        <w:r>
          <w:rPr>
            <w:lang w:val="en_US" w:bidi="en_US"/>
          </w:rPr>
          <w:rPr>
            <w:color w:val="0000EE"/>
            <w:u w:val="single"/>
          </w:rPr>
          <w:t>3:2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7">
        <w:r>
          <w:rPr>
            <w:lang w:val="en_US" w:bidi="en_US"/>
          </w:rPr>
          <w:rPr>
            <w:color w:val="0000EE"/>
            <w:u w:val="single"/>
          </w:rPr>
          <w:t>25:3–7</w:t>
        </w:r>
      </w:hyperlink>
      <w:r>
        <w:rPr>
          <w:lang w:val="en_US" w:bidi="en_US"/>
        </w:rPr>
        <w:t>). The instructions then move from the center outward, beginning with the Ark of the Covenant (</w:t>
      </w:r>
      <w:hyperlink r:id="rId418">
        <w:r>
          <w:rPr>
            <w:lang w:val="en_US" w:bidi="en_US"/>
          </w:rPr>
          <w:rPr>
            <w:color w:val="0000EE"/>
            <w:u w:val="single"/>
          </w:rPr>
          <w:t>25:10–22</w:t>
        </w:r>
      </w:hyperlink>
      <w:r>
        <w:rPr>
          <w:lang w:val="en_US" w:bidi="en_US"/>
        </w:rPr>
        <w:t>) and concluding with the courtyard (</w:t>
      </w:r>
      <w:hyperlink r:id="rId419">
        <w:r>
          <w:rPr>
            <w:lang w:val="en_US" w:bidi="en_US"/>
          </w:rPr>
          <w:rPr>
            <w:color w:val="0000EE"/>
            <w:u w:val="single"/>
          </w:rPr>
          <w:t>27:9–19</w:t>
        </w:r>
      </w:hyperlink>
      <w:r>
        <w:rPr>
          <w:lang w:val="en_US" w:bidi="en_US"/>
        </w:rPr>
        <w:t>). Two items, the altar of incense in the sanctuary and the washbasin in the courtyard, are included later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 xml:space="preserve">Unlike our churches, the Tabernacle functioned primarily as a residence or palace of God, the divine king, rather than as a place for people to congregate. In this respect, churches are more like the later Jewish synagogues (see also </w:t>
      </w:r>
      <w:r>
        <w:rPr>
          <w:lang w:val="en_US" w:bidi="en_US"/>
        </w:rPr>
        <w:t>study note on 40:2</w:t>
      </w:r>
      <w:r>
        <w:rPr>
          <w:lang w:val="en_US" w:bidi="en_US"/>
        </w:rP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lang w:val="en_US" w:bidi="en_US"/>
          </w:rPr>
          <w:rPr>
            <w:color w:val="0000EE"/>
            <w:u w:val="single"/>
          </w:rPr>
          <w:t>25–31</w:t>
        </w:r>
      </w:hyperlink>
      <w:r>
        <w:rPr>
          <w:lang w:val="en_US" w:bidi="en_US"/>
        </w:rPr>
        <w:t xml:space="preserve">), the story of the gold calf (a wrong attempt to secure God’s presence, chs </w:t>
      </w:r>
      <w:hyperlink r:id="rId423">
        <w:r>
          <w:rPr>
            <w:lang w:val="en_US" w:bidi="en_US"/>
          </w:rPr>
          <w:rPr>
            <w:color w:val="0000EE"/>
            <w:u w:val="single"/>
          </w:rPr>
          <w:t>32–34</w:t>
        </w:r>
      </w:hyperlink>
      <w:r>
        <w:rPr>
          <w:lang w:val="en_US" w:bidi="en_US"/>
        </w:rPr>
        <w:t xml:space="preserve">), and the report of building the Tabernacle (the proper way to secure God’s presence, chs </w:t>
      </w:r>
      <w:hyperlink r:id="rId424">
        <w:r>
          <w:rPr>
            <w:lang w:val="en_US" w:bidi="en_US"/>
          </w:rPr>
          <w:rPr>
            <w:color w:val="0000EE"/>
            <w:u w:val="single"/>
          </w:rPr>
          <w:t>35–40</w:t>
        </w:r>
      </w:hyperlink>
      <w:r>
        <w:rPr>
          <w:lang w:val="en_US" w:bidi="en_US"/>
        </w:rP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lang w:val="en_US" w:bidi="en_US"/>
          </w:rPr>
          <w:rPr>
            <w:color w:val="0000EE"/>
            <w:u w:val="single"/>
          </w:rPr>
          <w:t>40:1–2</w:t>
        </w:r>
      </w:hyperlink>
      <w:r>
        <w:rPr>
          <w:lang w:val="en_US" w:bidi="en_US"/>
        </w:rPr>
        <w:t xml:space="preserve">; </w:t>
      </w:r>
      <w:hyperlink r:id="rId426">
        <w:r>
          <w:rPr>
            <w:lang w:val="en_US" w:bidi="en_US"/>
          </w:rPr>
          <w:rPr>
            <w:color w:val="0000EE"/>
            <w:u w:val="single"/>
          </w:rPr>
          <w:t>Lev 25:1</w:t>
        </w:r>
      </w:hyperlink>
      <w:r>
        <w:rPr>
          <w:lang w:val="en_US" w:bidi="en_US"/>
        </w:rPr>
        <w:t xml:space="preserve">; </w:t>
      </w:r>
      <w:hyperlink r:id="rId427">
        <w:r>
          <w:rPr>
            <w:lang w:val="en_US" w:bidi="en_US"/>
          </w:rPr>
          <w:rPr>
            <w:color w:val="0000EE"/>
            <w:u w:val="single"/>
          </w:rPr>
          <w:t>27:34</w:t>
        </w:r>
      </w:hyperlink>
      <w:r>
        <w:rPr>
          <w:lang w:val="en_US" w:bidi="en_US"/>
        </w:rPr>
        <w:t xml:space="preserve">; </w:t>
      </w:r>
      <w:hyperlink r:id="rId428">
        <w:r>
          <w:rPr>
            <w:lang w:val="en_US" w:bidi="en_US"/>
          </w:rPr>
          <w:rPr>
            <w:color w:val="0000EE"/>
            <w:u w:val="single"/>
          </w:rPr>
          <w:t>Num 7:1</w:t>
        </w:r>
      </w:hyperlink>
      <w:r>
        <w:rPr>
          <w:lang w:val="en_US" w:bidi="en_US"/>
        </w:rPr>
        <w:t>). This event expresses the goal of the entire Exodus sequence, which is God taking up residence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lang w:val="en_US" w:bidi="en_US"/>
        </w:rPr>
        <w:t xml:space="preserve">all whose hearts are moved: There is a marked difference in motivation between meeting needs in God’s way and attempting to meet them in our own way, as when Aaron used coercion in creating the gold calf (see </w:t>
      </w:r>
      <w:hyperlink r:id="rId429">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lang w:val="en_US" w:bidi="en_US"/>
        </w:rPr>
        <w:t xml:space="preserve">a holy sanctuary: If the people were to have a life-giving relationship with God, it was absolutely vital that they learn how utterly different God was from them (see </w:t>
      </w:r>
      <w:r>
        <w:rPr>
          <w:lang w:val="en_US" w:bidi="en_US"/>
        </w:rPr>
        <w:t>study note on 3:5</w:t>
      </w:r>
      <w:r>
        <w:rPr>
          <w:lang w:val="en_US" w:bidi="en_US"/>
        </w:rPr>
        <w:t>). • 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lang w:val="en_US" w:bidi="en_US"/>
        </w:rPr>
        <w:t>exactly according to the pattern: We do not determine for ourselves how we want to come into the presence of a holy God. If we come into his presence at all, it will be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30">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1">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word translated atonement means “to cover over.” The cover of the covenant box was the place of “covering over” sin (see </w:t>
      </w:r>
      <w:hyperlink r:id="rId433">
        <w:r>
          <w:rPr>
            <w:lang w:val="en_US" w:bidi="en_US"/>
          </w:rPr>
          <w:rPr>
            <w:color w:val="0000EE"/>
            <w:u w:val="single"/>
          </w:rPr>
          <w:t>Lev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The appearance of the cherubim is not described except to say that they had wings (</w:t>
      </w:r>
      <w:hyperlink r:id="rId434">
        <w:r>
          <w:rPr>
            <w:lang w:val="en_US" w:bidi="en_US"/>
          </w:rPr>
          <w:rPr>
            <w:color w:val="0000EE"/>
            <w:u w:val="single"/>
          </w:rPr>
          <w:t>25:20</w:t>
        </w:r>
      </w:hyperlink>
      <w:r>
        <w:rPr>
          <w:lang w:val="en_US" w:bidi="en_US"/>
        </w:rPr>
        <w:t xml:space="preserve">; see </w:t>
      </w:r>
      <w:hyperlink r:id="rId435">
        <w:r>
          <w:rPr>
            <w:lang w:val="en_US" w:bidi="en_US"/>
          </w:rPr>
          <w:rPr>
            <w:color w:val="0000EE"/>
            <w:u w:val="single"/>
          </w:rPr>
          <w:t>2 Chr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6">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7">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8">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liquid offerings included olive oil and wine (see </w:t>
      </w:r>
      <w:hyperlink r:id="rId439">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7">
        <w:r>
          <w:rPr>
            <w:lang w:val="en_US" w:bidi="en_US"/>
          </w:rPr>
          <w:rPr>
            <w:color w:val="0000EE"/>
            <w:u w:val="single"/>
          </w:rPr>
          <w:t>26:35</w:t>
        </w:r>
      </w:hyperlink>
      <w:r>
        <w:rPr>
          <w:lang w:val="en_US" w:bidi="en_US"/>
        </w:rPr>
        <w:t>). It showed the light of God’s presence to his people. The lamps (</w:t>
      </w:r>
      <w:hyperlink r:id="rId440">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1">
        <w:r>
          <w:rPr>
            <w:lang w:val="en_US" w:bidi="en_US"/>
          </w:rPr>
          <w:rPr>
            <w:color w:val="0000EE"/>
            <w:u w:val="single"/>
          </w:rPr>
          <w:t>25:33</w:t>
        </w:r>
      </w:hyperlink>
      <w:r>
        <w:rPr>
          <w:lang w:val="en_US" w:bidi="en_US"/>
        </w:rPr>
        <w:t>), were to be turned so that all their wicks faced the center of the room (</w:t>
      </w:r>
      <w:hyperlink r:id="rId440">
        <w:r>
          <w:rPr>
            <w:lang w:val="en_US" w:bidi="en_US"/>
          </w:rPr>
          <w:rPr>
            <w:color w:val="0000EE"/>
            <w:u w:val="single"/>
          </w:rPr>
          <w:t>25:37</w:t>
        </w:r>
      </w:hyperlink>
      <w:r>
        <w:rPr>
          <w:lang w:val="en_US" w:bidi="en_US"/>
        </w:rPr>
        <w:t xml:space="preserve">). The total number of lamps is not clear. Although seven lamps are mentioned in </w:t>
      </w:r>
      <w:hyperlink r:id="rId440">
        <w:r>
          <w:rPr>
            <w:lang w:val="en_US" w:bidi="en_US"/>
          </w:rPr>
          <w:rPr>
            <w:color w:val="0000EE"/>
            <w:u w:val="single"/>
          </w:rPr>
          <w:t>25:37</w:t>
        </w:r>
      </w:hyperlink>
      <w:r>
        <w:rPr>
          <w:lang w:val="en_US" w:bidi="en_US"/>
        </w:rPr>
        <w:t xml:space="preserve">, there seem to be 22 lamp cups in </w:t>
      </w:r>
      <w:hyperlink r:id="rId442">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proper (as distinct from the surrounding courtyard) was not very large. It was approximately 15 feet wide and 45 feet long. The supporting framework consisted of 48 vertical frames, 15 feet high and 27 inches wide (</w:t>
      </w:r>
      <w:hyperlink r:id="rId443">
        <w:r>
          <w:rPr>
            <w:lang w:val="en_US" w:bidi="en_US"/>
          </w:rPr>
          <w:rPr>
            <w:color w:val="0000EE"/>
            <w:u w:val="single"/>
          </w:rPr>
          <w:t>26:16</w:t>
        </w:r>
      </w:hyperlink>
      <w:r>
        <w:rPr>
          <w:lang w:val="en_US" w:bidi="en_US"/>
        </w:rPr>
        <w:t>). They were made of acacia wood overlaid with gold (</w:t>
      </w:r>
      <w:hyperlink r:id="rId444">
        <w:r>
          <w:rPr>
            <w:lang w:val="en_US" w:bidi="en_US"/>
          </w:rPr>
          <w:rPr>
            <w:color w:val="0000EE"/>
            <w:u w:val="single"/>
          </w:rPr>
          <w:t>26:15</w:t>
        </w:r>
      </w:hyperlink>
      <w:r>
        <w:rPr>
          <w:lang w:val="en_US" w:bidi="en_US"/>
        </w:rPr>
        <w:t xml:space="preserve">, </w:t>
      </w:r>
      <w:hyperlink r:id="rId445">
        <w:r>
          <w:rPr>
            <w:lang w:val="en_US" w:bidi="en_US"/>
          </w:rPr>
          <w:rPr>
            <w:color w:val="0000EE"/>
            <w:u w:val="single"/>
          </w:rPr>
          <w:t>29</w:t>
        </w:r>
      </w:hyperlink>
      <w:r>
        <w:rPr>
          <w:lang w:val="en_US" w:bidi="en_US"/>
        </w:rPr>
        <w:t>). The frames were locked together with horizontal crossbars to form a three-sided rectangle with an open end (</w:t>
      </w:r>
      <w:hyperlink r:id="rId446">
        <w:r>
          <w:rPr>
            <w:lang w:val="en_US" w:bidi="en_US"/>
          </w:rPr>
          <w:rPr>
            <w:color w:val="0000EE"/>
            <w:u w:val="single"/>
          </w:rPr>
          <w:t>26:26–28</w:t>
        </w:r>
      </w:hyperlink>
      <w:r>
        <w:rPr>
          <w:lang w:val="en_US" w:bidi="en_US"/>
        </w:rPr>
        <w:t>). Two large linen curtains (each composed of five smaller ones) were then linked together into one and draped across the top of this framework. The combined total was long enough to hang down on the sides and rear (</w:t>
      </w:r>
      <w:hyperlink r:id="rId447">
        <w:r>
          <w:rPr>
            <w:lang w:val="en_US" w:bidi="en_US"/>
          </w:rPr>
          <w:rPr>
            <w:color w:val="0000EE"/>
            <w:u w:val="single"/>
          </w:rPr>
          <w:t>26:1–6</w:t>
        </w:r>
      </w:hyperlink>
      <w:r>
        <w:rPr>
          <w:lang w:val="en_US" w:bidi="en_US"/>
        </w:rPr>
        <w:t>), forming coverings for the walls as well as the roof. Over the linen curtain was draped a curtain of goat-hair cloth constructed in the same way. It was three feet wider and six feet longer than the linen curtain (</w:t>
      </w:r>
      <w:hyperlink r:id="rId448">
        <w:r>
          <w:rPr>
            <w:lang w:val="en_US" w:bidi="en_US"/>
          </w:rPr>
          <w:rPr>
            <w:color w:val="0000EE"/>
            <w:u w:val="single"/>
          </w:rPr>
          <w:t>26:7–13</w:t>
        </w:r>
      </w:hyperlink>
      <w:r>
        <w:rPr>
          <w:lang w:val="en_US" w:bidi="en_US"/>
        </w:rPr>
        <w:t>), so that it hung down further than the linen curtain on all sides. Over these two curtains were two protective coverings, one of tanned ram skins and one of fine goatskin leather (</w:t>
      </w:r>
      <w:hyperlink r:id="rId449">
        <w:r>
          <w:rPr>
            <w:lang w:val="en_US" w:bidi="en_US"/>
          </w:rPr>
          <w:rPr>
            <w:color w:val="0000EE"/>
            <w:u w:val="single"/>
          </w:rPr>
          <w:t>26:14</w:t>
        </w:r>
      </w:hyperlink>
      <w:r>
        <w:rPr>
          <w:lang w:val="en_US" w:bidi="en_US"/>
        </w:rPr>
        <w:t>). The space so enclosed was divided in two with another beautifully embroidered curtain hanging crosswise on four posts of acacia wood. The resulting two spaces were the Holy Place and the Most Holy Place (</w:t>
      </w:r>
      <w:hyperlink r:id="rId450">
        <w:r>
          <w:rPr>
            <w:lang w:val="en_US" w:bidi="en_US"/>
          </w:rPr>
          <w:rPr>
            <w:color w:val="0000EE"/>
            <w:u w:val="single"/>
          </w:rPr>
          <w:t>26:31–33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lang w:val="en_US" w:bidi="en_US"/>
          </w:rPr>
          <w:rPr>
            <w:color w:val="0000EE"/>
            <w:u w:val="single"/>
          </w:rPr>
          <w:t>26:5–6</w:t>
        </w:r>
      </w:hyperlink>
      <w:r>
        <w:rPr>
          <w:lang w:val="en_US" w:bidi="en_US"/>
        </w:rPr>
        <w:t>), the two cloths formed a single unit 42 feet by 60 feet.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w:t>
      </w:r>
      <w:hyperlink r:id="rId452">
        <w:r>
          <w:rPr>
            <w:lang w:val="en_US" w:bidi="en_US"/>
          </w:rPr>
          <w:rPr>
            <w:color w:val="0000EE"/>
            <w:u w:val="single"/>
          </w:rPr>
          <w:t>26:7</w:t>
        </w:r>
      </w:hyperlink>
      <w:r>
        <w:rPr>
          <w:lang w:val="en_US" w:bidi="en_US"/>
        </w:rPr>
        <w:t>) totaled 45 feet by 66 feet. The extra 6 feet were equally distributed to hang down over the front and back of the framework.</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lang w:val="en_US" w:bidi="en_US"/>
        </w:rPr>
        <w:t>acacia wood: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Apparently each of the bases stood beneath the junction where the frames met. The right peg of one frame and the left peg of the next frame went into one base. Along with the crossbars (</w:t>
      </w:r>
      <w:hyperlink r:id="rId453">
        <w:r>
          <w:rPr>
            <w:lang w:val="en_US" w:bidi="en_US"/>
          </w:rPr>
          <w:rPr>
            <w:color w:val="0000EE"/>
            <w:u w:val="single"/>
          </w:rPr>
          <w:t>26:27–28</w:t>
        </w:r>
      </w:hyperlink>
      <w:r>
        <w:rPr>
          <w:lang w:val="en_US" w:bidi="en_US"/>
        </w:rPr>
        <w:t>), this arrangement would contribute to the stability of the whole.</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lang w:val="en_US" w:bidi="en_US"/>
        </w:rPr>
        <w:t>While blue, purple, and scarlet are rich colors appropriate for the palace of a divine king, they may also have been specified because these dyes were easiest to procure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the Lord. It contained the Ark of the Covenant, from which the Lord would give his commands for the people of Israel (</w:t>
      </w:r>
      <w:hyperlink r:id="rId430">
        <w:r>
          <w:rPr>
            <w:lang w:val="en_US" w:bidi="en_US"/>
          </w:rPr>
          <w:rPr>
            <w:color w:val="0000EE"/>
            <w:u w:val="single"/>
          </w:rPr>
          <w:t>25:22</w:t>
        </w:r>
      </w:hyperlink>
      <w:r>
        <w:rPr>
          <w:lang w:val="en_US" w:bidi="en_US"/>
        </w:rPr>
        <w:t>). The Most Holy Place was approximately 15 feet wide, 15 feet deep, and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that covered the opening at the eastern end of the structure was similar to the one separating the Holy Place and the Most Holy Place. The bases of these supporting posts were of bronze instead of silver.</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Like the frames of the Tabernacle, the square altar of burnt offerings was made of acacia wood overlaid with metal. However, in keeping with the other features outside the sanctuary, it was overlaid with bronze (</w:t>
      </w:r>
      <w:hyperlink r:id="rId454">
        <w:r>
          <w:rPr>
            <w:lang w:val="en_US" w:bidi="en_US"/>
          </w:rPr>
          <w:rPr>
            <w:color w:val="0000EE"/>
            <w:u w:val="single"/>
          </w:rPr>
          <w:t>27:2–3</w:t>
        </w:r>
      </w:hyperlink>
      <w:r>
        <w:rPr>
          <w:lang w:val="en_US" w:bidi="en_US"/>
        </w:rPr>
        <w:t xml:space="preserve">; see </w:t>
      </w:r>
      <w:hyperlink r:id="rId455">
        <w:r>
          <w:rPr>
            <w:lang w:val="en_US" w:bidi="en_US"/>
          </w:rPr>
          <w:rPr>
            <w:color w:val="0000EE"/>
            <w:u w:val="single"/>
          </w:rPr>
          <w:t>27:10</w:t>
        </w:r>
      </w:hyperlink>
      <w:r>
        <w:rPr>
          <w:lang w:val="en_US" w:bidi="en_US"/>
        </w:rPr>
        <w:t xml:space="preserve">, </w:t>
      </w:r>
      <w:hyperlink r:id="rId456">
        <w:r>
          <w:rPr>
            <w:lang w:val="en_US" w:bidi="en_US"/>
          </w:rPr>
          <w:rPr>
            <w:color w:val="0000EE"/>
            <w:u w:val="single"/>
          </w:rPr>
          <w:t>17</w:t>
        </w:r>
      </w:hyperlink>
      <w:r>
        <w:rPr>
          <w:lang w:val="en_US" w:bidi="en_US"/>
        </w:rPr>
        <w:t xml:space="preserve">, </w:t>
      </w:r>
      <w:hyperlink r:id="rId45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These plans for the altar of burnt offering and the courtyard continue the movement outward from the center. As with the sanctuary, the plans for the furniture of the courtyard are given (</w:t>
      </w:r>
      <w:hyperlink r:id="rId458">
        <w:r>
          <w:rPr>
            <w:lang w:val="en_US" w:bidi="en_US"/>
          </w:rPr>
          <w:rPr>
            <w:color w:val="0000EE"/>
            <w:u w:val="single"/>
          </w:rPr>
          <w:t>27:1–8</w:t>
        </w:r>
      </w:hyperlink>
      <w:r>
        <w:rPr>
          <w:lang w:val="en_US" w:bidi="en_US"/>
        </w:rPr>
        <w:t>) before the plans for the courtyard itself (</w:t>
      </w:r>
      <w:hyperlink r:id="rId419">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 xml:space="preserve">Archaeology has shown that the horns of the altar were protrusions sticking up from the corners of the structure. Perhaps they kept wood and offerings from falling off (see </w:t>
      </w:r>
      <w:hyperlink r:id="rId459">
        <w:r>
          <w:rPr>
            <w:lang w:val="en_US" w:bidi="en_US"/>
          </w:rPr>
          <w:rPr>
            <w:color w:val="0000EE"/>
            <w:u w:val="single"/>
          </w:rPr>
          <w:t>Ps 118:27</w:t>
        </w:r>
      </w:hyperlink>
      <w:r>
        <w:rPr>
          <w:lang w:val="en_US" w:bidi="en_US"/>
        </w:rPr>
        <w:t xml:space="preserve">). They also seem to have had a theological significance, representing God’s gracious care. A person who held onto the horns of the altar was requesting leniency in judgment (see </w:t>
      </w:r>
      <w:hyperlink r:id="rId460">
        <w:r>
          <w:rPr>
            <w:lang w:val="en_US" w:bidi="en_US"/>
          </w:rPr>
          <w:rPr>
            <w:color w:val="0000EE"/>
            <w:u w:val="single"/>
          </w:rPr>
          <w:t>1 Kgs 1:50–51</w:t>
        </w:r>
      </w:hyperlink>
      <w:r>
        <w:rPr>
          <w:lang w:val="en_US" w:bidi="en_US"/>
        </w:rPr>
        <w:t xml:space="preserve">; </w:t>
      </w:r>
      <w:hyperlink r:id="rId461">
        <w:r>
          <w:rPr>
            <w:lang w:val="en_US" w:bidi="en_US"/>
          </w:rPr>
          <w:rPr>
            <w:color w:val="0000EE"/>
            <w:u w:val="single"/>
          </w:rPr>
          <w:t>2:28</w:t>
        </w:r>
      </w:hyperlink>
      <w:r>
        <w:rPr>
          <w:lang w:val="en_US" w:bidi="en_US"/>
        </w:rPr>
        <w:t>). The horns were anointed with blood in atonement and purification ceremonies (</w:t>
      </w:r>
      <w:hyperlink r:id="rId462">
        <w:r>
          <w:rPr>
            <w:lang w:val="en_US" w:bidi="en_US"/>
          </w:rPr>
          <w:rPr>
            <w:color w:val="0000EE"/>
            <w:u w:val="single"/>
          </w:rPr>
          <w:t>Exod 29:12</w:t>
        </w:r>
      </w:hyperlink>
      <w:r>
        <w:rPr>
          <w:lang w:val="en_US" w:bidi="en_US"/>
        </w:rPr>
        <w:t xml:space="preserve">; </w:t>
      </w:r>
      <w:hyperlink r:id="rId463">
        <w:r>
          <w:rPr>
            <w:lang w:val="en_US" w:bidi="en_US"/>
          </w:rPr>
          <w:rPr>
            <w:color w:val="0000EE"/>
            <w:u w:val="single"/>
          </w:rPr>
          <w:t>Lev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4">
        <w:r>
          <w:rPr>
            <w:lang w:val="en_US" w:bidi="en_US"/>
          </w:rPr>
          <w:rPr>
            <w:color w:val="0000EE"/>
            <w:u w:val="single"/>
          </w:rPr>
          <w:t>27:1</w:t>
        </w:r>
      </w:hyperlink>
      <w:r>
        <w:rPr>
          <w:lang w:val="en_US" w:bidi="en_US"/>
        </w:rPr>
        <w:t xml:space="preserve">, </w:t>
      </w:r>
      <w:hyperlink r:id="rId465">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shielding the entry to the courtyard was similar in color and workmanship to the entry curtain and the dividing curtain of the Tabernacle (</w:t>
      </w:r>
      <w:hyperlink r:id="rId466">
        <w:r>
          <w:rPr>
            <w:lang w:val="en_US" w:bidi="en_US"/>
          </w:rPr>
          <w:rPr>
            <w:color w:val="0000EE"/>
            <w:u w:val="single"/>
          </w:rPr>
          <w:t>26:31</w:t>
        </w:r>
      </w:hyperlink>
      <w:r>
        <w:rPr>
          <w:lang w:val="en_US" w:bidi="en_US"/>
        </w:rPr>
        <w:t xml:space="preserve">, </w:t>
      </w:r>
      <w:hyperlink r:id="rId46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suggests that the courtyard posts were not freestanding but were stabilized with guy wires.</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8">
        <w:r>
          <w:rPr>
            <w:lang w:val="en_US" w:bidi="en_US"/>
          </w:rPr>
          <w:rPr>
            <w:color w:val="0000EE"/>
            <w:u w:val="single"/>
          </w:rPr>
          <w:t>30:8</w:t>
        </w:r>
      </w:hyperlink>
      <w:r>
        <w:rPr>
          <w:lang w:val="en_US" w:bidi="en_US"/>
        </w:rPr>
        <w:t>). As the lamps burned in the Lord’s presence</w:t>
      </w:r>
      <w:r>
        <w:rPr>
          <w:i/>
          <w:lang w:val="en_US" w:bidi="en_US"/>
        </w:rPr>
        <w:t>,</w:t>
      </w:r>
      <w:r>
        <w:rPr>
          <w:lang w:val="en_US" w:bidi="en_US"/>
        </w:rPr>
        <w:t xml:space="preserve"> they would indicate the continuity of his presence.</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Following the instructions for Tabernacle structure, instructions are now given for those who would serve in the Tabernacle and for the elements involved in that service. Included are priestly functions (</w:t>
      </w:r>
      <w:hyperlink r:id="rId469">
        <w:r>
          <w:rPr>
            <w:lang w:val="en_US" w:bidi="en_US"/>
          </w:rPr>
          <w:rPr>
            <w:color w:val="0000EE"/>
            <w:u w:val="single"/>
          </w:rPr>
          <w:t>27:20–21</w:t>
        </w:r>
      </w:hyperlink>
      <w:r>
        <w:rPr>
          <w:lang w:val="en_US" w:bidi="en_US"/>
        </w:rPr>
        <w:t xml:space="preserve">; </w:t>
      </w:r>
      <w:hyperlink r:id="rId470">
        <w:r>
          <w:rPr>
            <w:lang w:val="en_US" w:bidi="en_US"/>
          </w:rPr>
          <w:rPr>
            <w:color w:val="0000EE"/>
            <w:u w:val="single"/>
          </w:rPr>
          <w:t>29:38–46</w:t>
        </w:r>
      </w:hyperlink>
      <w:r>
        <w:rPr>
          <w:lang w:val="en_US" w:bidi="en_US"/>
        </w:rPr>
        <w:t xml:space="preserve">), clothing (ch </w:t>
      </w:r>
      <w:hyperlink r:id="rId471">
        <w:r>
          <w:rPr>
            <w:lang w:val="en_US" w:bidi="en_US"/>
          </w:rPr>
          <w:rPr>
            <w:color w:val="0000EE"/>
            <w:u w:val="single"/>
          </w:rPr>
          <w:t>28</w:t>
        </w:r>
      </w:hyperlink>
      <w:r>
        <w:rPr>
          <w:lang w:val="en_US" w:bidi="en_US"/>
        </w:rPr>
        <w:t>), dedication ceremonies (</w:t>
      </w:r>
      <w:hyperlink r:id="rId472">
        <w:r>
          <w:rPr>
            <w:lang w:val="en_US" w:bidi="en_US"/>
          </w:rPr>
          <w:rPr>
            <w:color w:val="0000EE"/>
            <w:u w:val="single"/>
          </w:rPr>
          <w:t>29:1–37</w:t>
        </w:r>
      </w:hyperlink>
      <w:r>
        <w:rPr>
          <w:lang w:val="en_US" w:bidi="en_US"/>
        </w:rPr>
        <w:t>), furnishings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and supplies (</w:t>
      </w:r>
      <w:hyperlink r:id="rId473">
        <w:r>
          <w:rPr>
            <w:lang w:val="en_US" w:bidi="en_US"/>
          </w:rPr>
          <w:rPr>
            <w:color w:val="0000EE"/>
            <w:u w:val="single"/>
          </w:rPr>
          <w:t>30:11–16</w:t>
        </w:r>
      </w:hyperlink>
      <w:r>
        <w:rPr>
          <w:lang w:val="en_US" w:bidi="en_US"/>
        </w:rPr>
        <w:t xml:space="preserve">, </w:t>
      </w:r>
      <w:hyperlink r:id="rId474">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lang w:val="en_US" w:bidi="en_US"/>
        </w:rPr>
        <w:t xml:space="preserve">the Tabernacle (literally </w:t>
      </w:r>
      <w:r>
        <w:rPr>
          <w:i/>
          <w:lang w:val="en_US" w:bidi="en_US"/>
        </w:rPr>
        <w:t>the Tent of Meeting</w:t>
      </w:r>
      <w:r>
        <w:rPr>
          <w:lang w:val="en_US" w:bidi="en_US"/>
        </w:rPr>
        <w:t xml:space="preserve">): The expression </w:t>
      </w:r>
      <w:r>
        <w:rPr>
          <w:i/>
          <w:lang w:val="en_US" w:bidi="en_US"/>
        </w:rPr>
        <w:t>Tent of Meeting</w:t>
      </w:r>
      <w:r>
        <w:rPr>
          <w:lang w:val="en_US" w:bidi="en_US"/>
        </w:rPr>
        <w:t xml:space="preserve"> sometimes refers to the Tabernacle tent; in these cases the expression is essentially synonymous with </w:t>
      </w:r>
      <w:r>
        <w:rPr>
          <w:i/>
          <w:lang w:val="en_US" w:bidi="en_US"/>
        </w:rPr>
        <w:t>Tabernacle,</w:t>
      </w:r>
      <w:r>
        <w:rPr>
          <w:lang w:val="en_US" w:bidi="en_US"/>
        </w:rPr>
        <w:t xml:space="preserve"> and the NLT consistently renders it </w:t>
      </w:r>
      <w:r>
        <w:rPr>
          <w:i/>
          <w:lang w:val="en_US" w:bidi="en_US"/>
        </w:rPr>
        <w:t>Tabernacle</w:t>
      </w:r>
      <w:r>
        <w:rPr>
          <w:lang w:val="en_US" w:bidi="en_US"/>
        </w:rPr>
        <w:t xml:space="preserve">. In addition, a temporary tent also called the “Tent of Meeting” is mentioned in </w:t>
      </w:r>
      <w:hyperlink r:id="rId475">
        <w:r>
          <w:rPr>
            <w:lang w:val="en_US" w:bidi="en_US"/>
          </w:rPr>
          <w:rPr>
            <w:color w:val="0000EE"/>
            <w:u w:val="single"/>
          </w:rPr>
          <w:t>33:7–11</w:t>
        </w:r>
      </w:hyperlink>
      <w:r>
        <w:rPr>
          <w:lang w:val="en_US" w:bidi="en_US"/>
        </w:rPr>
        <w:t xml:space="preserve">.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6">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7">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8">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80">
        <w:r>
          <w:rPr>
            <w:lang w:val="en_US" w:bidi="en_US"/>
          </w:rPr>
          <w:rPr>
            <w:color w:val="0000EE"/>
            <w:u w:val="single"/>
          </w:rPr>
          <w:t>28:7</w:t>
        </w:r>
      </w:hyperlink>
      <w:r>
        <w:rPr>
          <w:lang w:val="en_US" w:bidi="en_US"/>
        </w:rPr>
        <w:t>) and secured by a decorative sash (</w:t>
      </w:r>
      <w:hyperlink r:id="rId481">
        <w:r>
          <w:rPr>
            <w:lang w:val="en_US" w:bidi="en_US"/>
          </w:rPr>
          <w:rPr>
            <w:color w:val="0000EE"/>
            <w:u w:val="single"/>
          </w:rPr>
          <w:t>28:8</w:t>
        </w:r>
      </w:hyperlink>
      <w:r>
        <w:rPr>
          <w:lang w:val="en_US" w:bidi="en_US"/>
        </w:rPr>
        <w:t xml:space="preserve">, </w:t>
      </w:r>
      <w:hyperlink r:id="rId482">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3">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4">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5">
        <w:r>
          <w:rPr>
            <w:lang w:val="en_US" w:bidi="en_US"/>
          </w:rPr>
          <w:rPr>
            <w:color w:val="0000EE"/>
            <w:u w:val="single"/>
          </w:rPr>
          <w:t>28:17–21</w:t>
        </w:r>
      </w:hyperlink>
      <w:r>
        <w:rPr>
          <w:lang w:val="en_US" w:bidi="en_US"/>
        </w:rPr>
        <w:t xml:space="preserve">, </w:t>
      </w:r>
      <w:hyperlink r:id="rId486">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7">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8">
        <w:r>
          <w:rPr>
            <w:lang w:val="en_US" w:bidi="en_US"/>
          </w:rPr>
          <w:rPr>
            <w:color w:val="0000EE"/>
            <w:u w:val="single"/>
          </w:rPr>
          <w:t>Num 27:21</w:t>
        </w:r>
      </w:hyperlink>
      <w:r>
        <w:rPr>
          <w:lang w:val="en_US" w:bidi="en_US"/>
        </w:rPr>
        <w:t xml:space="preserve">; </w:t>
      </w:r>
      <w:hyperlink r:id="rId489">
        <w:r>
          <w:rPr>
            <w:lang w:val="en_US" w:bidi="en_US"/>
          </w:rPr>
          <w:rPr>
            <w:color w:val="0000EE"/>
            <w:u w:val="single"/>
          </w:rPr>
          <w:t>Deut 33:8</w:t>
        </w:r>
      </w:hyperlink>
      <w:r>
        <w:rPr>
          <w:lang w:val="en_US" w:bidi="en_US"/>
        </w:rPr>
        <w:t xml:space="preserve">; </w:t>
      </w:r>
      <w:hyperlink r:id="rId490">
        <w:r>
          <w:rPr>
            <w:lang w:val="en_US" w:bidi="en_US"/>
          </w:rPr>
          <w:rPr>
            <w:color w:val="0000EE"/>
            <w:u w:val="single"/>
          </w:rPr>
          <w:t>1 Sam 28:6</w:t>
        </w:r>
      </w:hyperlink>
      <w:r>
        <w:rPr>
          <w:lang w:val="en_US" w:bidi="en_US"/>
        </w:rPr>
        <w:t xml:space="preserve">; </w:t>
      </w:r>
      <w:hyperlink r:id="rId491">
        <w:r>
          <w:rPr>
            <w:lang w:val="en_US" w:bidi="en_US"/>
          </w:rPr>
          <w:rPr>
            <w:color w:val="0000EE"/>
            <w:u w:val="single"/>
          </w:rPr>
          <w:t>Ezra 2:63</w:t>
        </w:r>
      </w:hyperlink>
      <w:r>
        <w:rPr>
          <w:lang w:val="en_US" w:bidi="en_US"/>
        </w:rPr>
        <w:t xml:space="preserve">; and </w:t>
      </w:r>
      <w:hyperlink r:id="rId492">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3">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4">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lang w:val="en_US" w:bidi="en_US"/>
          </w:rPr>
          <w:rPr>
            <w:color w:val="0000EE"/>
            <w:u w:val="single"/>
          </w:rPr>
          <w:t>Luke 4:34</w:t>
        </w:r>
      </w:hyperlink>
      <w:r>
        <w:rPr>
          <w:lang w:val="en_US" w:bidi="en_US"/>
        </w:rPr>
        <w:t xml:space="preserve">; </w:t>
      </w:r>
      <w:hyperlink r:id="rId496">
        <w:r>
          <w:rPr>
            <w:lang w:val="en_US" w:bidi="en_US"/>
          </w:rPr>
          <w:rPr>
            <w:color w:val="0000EE"/>
            <w:u w:val="single"/>
          </w:rPr>
          <w:t>Heb 9:11–15</w:t>
        </w:r>
      </w:hyperlink>
      <w:r>
        <w:rPr>
          <w:lang w:val="en_US" w:bidi="en_US"/>
        </w:rPr>
        <w:t>). He did not die only to rescue us from the consequences of our sin, but so that God can live in us, reproducing his holy character in us (</w:t>
      </w:r>
      <w:hyperlink r:id="rId497">
        <w:r>
          <w:rPr>
            <w:lang w:val="en_US" w:bidi="en_US"/>
          </w:rPr>
          <w:rPr>
            <w:color w:val="0000EE"/>
            <w:u w:val="single"/>
          </w:rPr>
          <w:t>Eph 2:10</w:t>
        </w:r>
      </w:hyperlink>
      <w:r>
        <w:rPr>
          <w:lang w:val="en_US" w:bidi="en_US"/>
        </w:rPr>
        <w:t xml:space="preserve">; </w:t>
      </w:r>
      <w:hyperlink r:id="rId498">
        <w:r>
          <w:rPr>
            <w:lang w:val="en_US" w:bidi="en_US"/>
          </w:rPr>
          <w:rPr>
            <w:color w:val="0000EE"/>
            <w:u w:val="single"/>
          </w:rPr>
          <w:t>4:22</w:t>
        </w:r>
      </w:hyperlink>
      <w:r>
        <w:rPr>
          <w:lang w:val="en_US" w:bidi="en_US"/>
        </w:rPr>
        <w:t xml:space="preserve">; </w:t>
      </w:r>
      <w:hyperlink r:id="rId499">
        <w:r>
          <w:rPr>
            <w:lang w:val="en_US" w:bidi="en_US"/>
          </w:rPr>
          <w:rPr>
            <w:color w:val="0000EE"/>
            <w:u w:val="single"/>
          </w:rPr>
          <w:t>Phil 1:27</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Apparently the tunic was a shirt worn under the robe (see </w:t>
      </w:r>
      <w:hyperlink r:id="rId500">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1">
        <w:r>
          <w:rPr>
            <w:lang w:val="en_US" w:bidi="en_US"/>
          </w:rPr>
          <w:rPr>
            <w:color w:val="0000EE"/>
            <w:u w:val="single"/>
          </w:rPr>
          <w:t>Gen 17:1</w:t>
        </w:r>
      </w:hyperlink>
      <w:r>
        <w:rPr>
          <w:lang w:val="en_US" w:bidi="en_US"/>
        </w:rPr>
        <w:t xml:space="preserve">; </w:t>
      </w:r>
      <w:hyperlink r:id="rId502">
        <w:r>
          <w:rPr>
            <w:lang w:val="en_US" w:bidi="en_US"/>
          </w:rPr>
          <w:rPr>
            <w:color w:val="0000EE"/>
            <w:u w:val="single"/>
          </w:rPr>
          <w:t>Ps 18:30</w:t>
        </w:r>
      </w:hyperlink>
      <w:r>
        <w:rPr>
          <w:lang w:val="en_US" w:bidi="en_US"/>
        </w:rPr>
        <w:t xml:space="preserve">, </w:t>
      </w:r>
      <w:hyperlink r:id="rId503">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4">
        <w:r>
          <w:rPr>
            <w:lang w:val="en_US" w:bidi="en_US"/>
          </w:rPr>
          <w:rPr>
            <w:color w:val="0000EE"/>
            <w:u w:val="single"/>
          </w:rPr>
          <w:t>29:6</w:t>
        </w:r>
      </w:hyperlink>
      <w:r>
        <w:rPr>
          <w:lang w:val="en_US" w:bidi="en_US"/>
        </w:rPr>
        <w:t xml:space="preserve">, </w:t>
      </w:r>
      <w:hyperlink r:id="rId505">
        <w:r>
          <w:rPr>
            <w:lang w:val="en_US" w:bidi="en_US"/>
          </w:rPr>
          <w:rPr>
            <w:color w:val="0000EE"/>
            <w:u w:val="single"/>
          </w:rPr>
          <w:t>21</w:t>
        </w:r>
      </w:hyperlink>
      <w:r>
        <w:rPr>
          <w:lang w:val="en_US" w:bidi="en_US"/>
        </w:rPr>
        <w:t xml:space="preserve">, </w:t>
      </w:r>
      <w:hyperlink r:id="rId506">
        <w:r>
          <w:rPr>
            <w:lang w:val="en_US" w:bidi="en_US"/>
          </w:rPr>
          <w:rPr>
            <w:color w:val="0000EE"/>
            <w:u w:val="single"/>
          </w:rPr>
          <w:t>28</w:t>
        </w:r>
      </w:hyperlink>
      <w:r>
        <w:rPr>
          <w:lang w:val="en_US" w:bidi="en_US"/>
        </w:rPr>
        <w:t xml:space="preserve">, </w:t>
      </w:r>
      <w:hyperlink r:id="rId507">
        <w:r>
          <w:rPr>
            <w:lang w:val="en_US" w:bidi="en_US"/>
          </w:rPr>
          <w:rPr>
            <w:color w:val="0000EE"/>
            <w:u w:val="single"/>
          </w:rPr>
          <w:t>29</w:t>
        </w:r>
      </w:hyperlink>
      <w:r>
        <w:rPr>
          <w:lang w:val="en_US" w:bidi="en_US"/>
        </w:rPr>
        <w:t xml:space="preserve">, </w:t>
      </w:r>
      <w:hyperlink r:id="rId508">
        <w:r>
          <w:rPr>
            <w:lang w:val="en_US" w:bidi="en_US"/>
          </w:rPr>
          <w:rPr>
            <w:color w:val="0000EE"/>
            <w:u w:val="single"/>
          </w:rPr>
          <w:t>34</w:t>
        </w:r>
      </w:hyperlink>
      <w:r>
        <w:rPr>
          <w:lang w:val="en_US" w:bidi="en_US"/>
        </w:rPr>
        <w:t xml:space="preserve">, </w:t>
      </w:r>
      <w:hyperlink r:id="rId509">
        <w:r>
          <w:rPr>
            <w:lang w:val="en_US" w:bidi="en_US"/>
          </w:rPr>
          <w:rPr>
            <w:color w:val="0000EE"/>
            <w:u w:val="single"/>
          </w:rPr>
          <w:t>36</w:t>
        </w:r>
      </w:hyperlink>
      <w:r>
        <w:rPr>
          <w:lang w:val="en_US" w:bidi="en_US"/>
        </w:rPr>
        <w:t xml:space="preserve">, </w:t>
      </w:r>
      <w:hyperlink r:id="rId510">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1">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lang w:val="en_US" w:bidi="en_US"/>
        </w:rPr>
        <w:t>wash them with water: This act dramatized the truth that no one can live in God’s presence with the filth of sin in their lives (</w:t>
      </w:r>
      <w:hyperlink r:id="rId505">
        <w:r>
          <w:rPr>
            <w:lang w:val="en_US" w:bidi="en_US"/>
          </w:rPr>
          <w:rPr>
            <w:color w:val="0000EE"/>
            <w:u w:val="single"/>
          </w:rPr>
          <w:t>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2">
        <w:r>
          <w:rPr>
            <w:lang w:val="en_US" w:bidi="en_US"/>
          </w:rPr>
          <w:rPr>
            <w:color w:val="0000EE"/>
            <w:u w:val="single"/>
          </w:rPr>
          <w:t>Isa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3">
        <w:r>
          <w:rPr>
            <w:lang w:val="en_US" w:bidi="en_US"/>
          </w:rPr>
          <w:rPr>
            <w:color w:val="0000EE"/>
            <w:u w:val="single"/>
          </w:rPr>
          <w:t>32</w:t>
        </w:r>
      </w:hyperlink>
      <w:r>
        <w:rPr>
          <w:lang w:val="en_US" w:bidi="en_US"/>
        </w:rPr>
        <w:t xml:space="preserve">; </w:t>
      </w:r>
      <w:hyperlink r:id="rId514">
        <w:r>
          <w:rPr>
            <w:lang w:val="en_US" w:bidi="en_US"/>
          </w:rPr>
          <w:rPr>
            <w:color w:val="0000EE"/>
            <w:u w:val="single"/>
          </w:rPr>
          <w:t>Num 11</w:t>
        </w:r>
      </w:hyperlink>
      <w:r>
        <w:rPr>
          <w:lang w:val="en_US" w:bidi="en_US"/>
        </w:rPr>
        <w:t>), and the behavior of his sons and descendants was no better (</w:t>
      </w:r>
      <w:hyperlink r:id="rId515">
        <w:r>
          <w:rPr>
            <w:lang w:val="en_US" w:bidi="en_US"/>
          </w:rPr>
          <w:rPr>
            <w:color w:val="0000EE"/>
            <w:u w:val="single"/>
          </w:rPr>
          <w:t>1 Sam 2:12–17</w:t>
        </w:r>
      </w:hyperlink>
      <w:r>
        <w:rPr>
          <w:lang w:val="en_US" w:bidi="en_US"/>
        </w:rPr>
        <w:t xml:space="preserve">; </w:t>
      </w:r>
      <w:hyperlink r:id="rId516">
        <w:r>
          <w:rPr>
            <w:lang w:val="en_US" w:bidi="en_US"/>
          </w:rPr>
          <w:rPr>
            <w:color w:val="0000EE"/>
            <w:u w:val="single"/>
          </w:rPr>
          <w:t>Isa 28:7</w:t>
        </w:r>
      </w:hyperlink>
      <w:r>
        <w:rPr>
          <w:lang w:val="en_US" w:bidi="en_US"/>
        </w:rPr>
        <w:t xml:space="preserve">; </w:t>
      </w:r>
      <w:hyperlink r:id="rId517">
        <w:r>
          <w:rPr>
            <w:lang w:val="en_US" w:bidi="en_US"/>
          </w:rPr>
          <w:rPr>
            <w:color w:val="0000EE"/>
            <w:u w:val="single"/>
          </w:rPr>
          <w:t>Ezek 8:15–16</w:t>
        </w:r>
      </w:hyperlink>
      <w:r>
        <w:rPr>
          <w:lang w:val="en_US" w:bidi="en_US"/>
        </w:rPr>
        <w:t xml:space="preserve">; </w:t>
      </w:r>
      <w:hyperlink r:id="rId518">
        <w:r>
          <w:rPr>
            <w:lang w:val="en_US" w:bidi="en_US"/>
          </w:rPr>
          <w:rPr>
            <w:color w:val="0000EE"/>
            <w:u w:val="single"/>
          </w:rPr>
          <w:t>Mal 2:1–9</w:t>
        </w:r>
      </w:hyperlink>
      <w:r>
        <w:rPr>
          <w:lang w:val="en_US" w:bidi="en_US"/>
        </w:rPr>
        <w:t xml:space="preserve">). The promise could only find its ultimate fulfillment in Jesus Christ (see </w:t>
      </w:r>
      <w:hyperlink r:id="rId519">
        <w:r>
          <w:rPr>
            <w:lang w:val="en_US" w:bidi="en_US"/>
          </w:rPr>
          <w:rPr>
            <w:color w:val="0000EE"/>
            <w:u w:val="single"/>
          </w:rPr>
          <w:t>Heb 7:26</w:t>
        </w:r>
      </w:hyperlink>
      <w:r>
        <w:rPr>
          <w:lang w:val="en_US" w:bidi="en_US"/>
        </w:rPr>
        <w:t xml:space="preserve">; </w:t>
      </w:r>
      <w:hyperlink r:id="rId520">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1">
        <w:r>
          <w:rPr>
            <w:lang w:val="en_US" w:bidi="en_US"/>
          </w:rPr>
          <w:rPr>
            <w:color w:val="0000EE"/>
            <w:u w:val="single"/>
          </w:rPr>
          <w:t>29:10–14</w:t>
        </w:r>
      </w:hyperlink>
      <w:r>
        <w:rPr>
          <w:lang w:val="en_US" w:bidi="en_US"/>
        </w:rPr>
        <w:t>), a burnt offering (</w:t>
      </w:r>
      <w:hyperlink r:id="rId522">
        <w:r>
          <w:rPr>
            <w:lang w:val="en_US" w:bidi="en_US"/>
          </w:rPr>
          <w:rPr>
            <w:color w:val="0000EE"/>
            <w:u w:val="single"/>
          </w:rPr>
          <w:t>29:15–18</w:t>
        </w:r>
      </w:hyperlink>
      <w:r>
        <w:rPr>
          <w:lang w:val="en_US" w:bidi="en_US"/>
        </w:rPr>
        <w:t>), and an ordination offering (</w:t>
      </w:r>
      <w:hyperlink r:id="rId523">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70">
        <w:r>
          <w:rPr>
            <w:lang w:val="en_US" w:bidi="en_US"/>
          </w:rPr>
          <w:rPr>
            <w:color w:val="0000EE"/>
            <w:u w:val="single"/>
          </w:rPr>
          <w:t>29:38–46</w:t>
        </w:r>
      </w:hyperlink>
      <w:r>
        <w:rPr>
          <w:lang w:val="en_US" w:bidi="en_US"/>
        </w:rPr>
        <w:t xml:space="preserve">; </w:t>
      </w:r>
      <w:hyperlink r:id="rId524">
        <w:r>
          <w:rPr>
            <w:lang w:val="en_US" w:bidi="en_US"/>
          </w:rPr>
          <w:rPr>
            <w:color w:val="0000EE"/>
            <w:u w:val="single"/>
          </w:rPr>
          <w:t>Lev 1–5</w:t>
        </w:r>
      </w:hyperlink>
      <w:r>
        <w:rPr>
          <w:lang w:val="en_US" w:bidi="en_US"/>
        </w:rPr>
        <w:t>). In all three cases, Aaron and his sons lay their hands on [the] head of the sacrificial animals (</w:t>
      </w:r>
      <w:hyperlink r:id="rId525">
        <w:r>
          <w:rPr>
            <w:lang w:val="en_US" w:bidi="en_US"/>
          </w:rPr>
          <w:rPr>
            <w:color w:val="0000EE"/>
            <w:u w:val="single"/>
          </w:rPr>
          <w:t>Exod 29:10</w:t>
        </w:r>
      </w:hyperlink>
      <w:r>
        <w:rPr>
          <w:lang w:val="en_US" w:bidi="en_US"/>
        </w:rPr>
        <w:t xml:space="preserve">, </w:t>
      </w:r>
      <w:hyperlink r:id="rId526">
        <w:r>
          <w:rPr>
            <w:lang w:val="en_US" w:bidi="en_US"/>
          </w:rPr>
          <w:rPr>
            <w:color w:val="0000EE"/>
            <w:u w:val="single"/>
          </w:rPr>
          <w:t>15</w:t>
        </w:r>
      </w:hyperlink>
      <w:r>
        <w:rPr>
          <w:lang w:val="en_US" w:bidi="en_US"/>
        </w:rPr>
        <w:t xml:space="preserve">, </w:t>
      </w:r>
      <w:hyperlink r:id="rId527">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2">
        <w:r>
          <w:rPr>
            <w:lang w:val="en_US" w:bidi="en_US"/>
          </w:rPr>
          <w:rPr>
            <w:color w:val="0000EE"/>
            <w:u w:val="single"/>
          </w:rPr>
          <w:t>29:12</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20</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lang w:val="en_US" w:bidi="en_US"/>
        </w:rPr>
        <w:t xml:space="preserve">The remains represented what was unclean in human behavior. • sin offering: See </w:t>
      </w:r>
      <w:hyperlink r:id="rId530">
        <w:r>
          <w:rPr>
            <w:lang w:val="en_US" w:bidi="en_US"/>
          </w:rPr>
          <w:rPr>
            <w:color w:val="0000EE"/>
            <w:u w:val="single"/>
          </w:rPr>
          <w:t>Lev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the complete giving of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1">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2">
        <w:r>
          <w:rPr>
            <w:lang w:val="en_US" w:bidi="en_US"/>
          </w:rPr>
          <w:rPr>
            <w:color w:val="0000EE"/>
            <w:u w:val="single"/>
          </w:rPr>
          <w:t>29:24–26</w:t>
        </w:r>
      </w:hyperlink>
      <w:r>
        <w:rPr>
          <w:lang w:val="en_US" w:bidi="en_US"/>
        </w:rPr>
        <w:t>), became the portion for the priests to eat (</w:t>
      </w:r>
      <w:hyperlink r:id="rId533">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4">
        <w:r>
          <w:rPr>
            <w:lang w:val="en_US" w:bidi="en_US"/>
          </w:rPr>
          <w:rPr>
            <w:color w:val="0000EE"/>
            <w:u w:val="single"/>
          </w:rPr>
          <w:t>Lev 7:11–18</w:t>
        </w:r>
      </w:hyperlink>
      <w:r>
        <w:rPr>
          <w:lang w:val="en_US" w:bidi="en_US"/>
        </w:rPr>
        <w:t>), as the priests did here (</w:t>
      </w:r>
      <w:hyperlink r:id="rId535">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lang w:val="en_US" w:bidi="en_US"/>
        </w:rPr>
        <w:t>The descendant who succeeds him: Each succeeding high priest was to be ordained in the same way.</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sacred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signified an intimate relationship with him (as in </w:t>
      </w:r>
      <w:hyperlink r:id="rId405">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lang w:val="en_US" w:bidi="en_US"/>
        </w:rPr>
        <w:t xml:space="preserve">their purification: Or </w:t>
      </w:r>
      <w:r>
        <w:rPr>
          <w:i/>
          <w:lang w:val="en_US" w:bidi="en_US"/>
        </w:rPr>
        <w:t>their atonement.</w:t>
      </w:r>
      <w:r>
        <w:rPr>
          <w:lang w:val="en_US" w:bidi="en_US"/>
        </w:rP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priest’s chief functions.</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6">
        <w:r>
          <w:rPr>
            <w:lang w:val="en_US" w:bidi="en_US"/>
          </w:rPr>
          <w:rPr>
            <w:color w:val="0000EE"/>
            <w:u w:val="single"/>
          </w:rPr>
          <w:t>29:42</w:t>
        </w:r>
      </w:hyperlink>
      <w:r>
        <w:rPr>
          <w:lang w:val="en_US" w:bidi="en_US"/>
        </w:rPr>
        <w:t xml:space="preserve">, </w:t>
      </w:r>
      <w:hyperlink r:id="rId537">
        <w:r>
          <w:rPr>
            <w:lang w:val="en_US" w:bidi="en_US"/>
          </w:rPr>
          <w:rPr>
            <w:color w:val="0000EE"/>
            <w:u w:val="single"/>
          </w:rPr>
          <w:t>43</w:t>
        </w:r>
      </w:hyperlink>
      <w:r>
        <w:rPr>
          <w:lang w:val="en_US" w:bidi="en_US"/>
        </w:rPr>
        <w:t>) and speak with them (</w:t>
      </w:r>
      <w:hyperlink r:id="rId536">
        <w:r>
          <w:rPr>
            <w:lang w:val="en_US" w:bidi="en_US"/>
          </w:rPr>
          <w:rPr>
            <w:color w:val="0000EE"/>
            <w:u w:val="single"/>
          </w:rPr>
          <w:t>29:42</w:t>
        </w:r>
      </w:hyperlink>
      <w:r>
        <w:rPr>
          <w:lang w:val="en_US" w:bidi="en_US"/>
        </w:rPr>
        <w:t>). He would live among them as their God (</w:t>
      </w:r>
      <w:hyperlink r:id="rId538">
        <w:r>
          <w:rPr>
            <w:lang w:val="en_US" w:bidi="en_US"/>
          </w:rPr>
          <w:rPr>
            <w:color w:val="0000EE"/>
            <w:u w:val="single"/>
          </w:rPr>
          <w:t>29:45</w:t>
        </w:r>
      </w:hyperlink>
      <w:r>
        <w:rPr>
          <w:lang w:val="en_US" w:bidi="en_US"/>
        </w:rPr>
        <w:t xml:space="preserve">, </w:t>
      </w:r>
      <w:hyperlink r:id="rId53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40">
        <w:r>
          <w:rPr>
            <w:lang w:val="en_US" w:bidi="en_US"/>
          </w:rPr>
          <w:rPr>
            <w:color w:val="0000EE"/>
            <w:u w:val="single"/>
          </w:rPr>
          <w:t>25:23–40</w:t>
        </w:r>
      </w:hyperlink>
      <w:r>
        <w:rPr>
          <w:lang w:val="en_US" w:bidi="en_US"/>
        </w:rPr>
        <w:t xml:space="preserve">), perhaps because of the reference to the priest’s use of it in </w:t>
      </w:r>
      <w:hyperlink r:id="rId541">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lang w:val="en_US" w:bidi="en_US"/>
          </w:rPr>
          <w:rPr>
            <w:color w:val="0000EE"/>
            <w:u w:val="single"/>
          </w:rPr>
          <w:t>Ps 141:2</w:t>
        </w:r>
      </w:hyperlink>
      <w:r>
        <w:rPr>
          <w:lang w:val="en_US" w:bidi="en_US"/>
        </w:rPr>
        <w:t xml:space="preserve">; </w:t>
      </w:r>
      <w:hyperlink r:id="rId543">
        <w:r>
          <w:rPr>
            <w:lang w:val="en_US" w:bidi="en_US"/>
          </w:rPr>
          <w:rPr>
            <w:color w:val="0000EE"/>
            <w:u w:val="single"/>
          </w:rPr>
          <w:t>Luke 1:10</w:t>
        </w:r>
      </w:hyperlink>
      <w:r>
        <w:rPr>
          <w:lang w:val="en_US" w:bidi="en_US"/>
        </w:rPr>
        <w:t xml:space="preserve">; </w:t>
      </w:r>
      <w:hyperlink r:id="rId544">
        <w:r>
          <w:rPr>
            <w:lang w:val="en_US" w:bidi="en_US"/>
          </w:rPr>
          <w:rPr>
            <w:color w:val="0000EE"/>
            <w:u w:val="single"/>
          </w:rPr>
          <w:t>Rev 5:8</w:t>
        </w:r>
      </w:hyperlink>
      <w:r>
        <w:rPr>
          <w:lang w:val="en_US" w:bidi="en_US"/>
        </w:rPr>
        <w:t xml:space="preserve">; </w:t>
      </w:r>
      <w:hyperlink r:id="rId545">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6">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vital for the people to understand this point that disobedience in this matter involved a severe punishment (</w:t>
      </w:r>
      <w:hyperlink r:id="rId548">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lang w:val="en_US" w:bidi="en_US"/>
        </w:rPr>
        <w:t>cut off from the community: Either by death or by expulsion.</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lang w:val="en_US" w:bidi="en_US"/>
        </w:rPr>
        <w:t xml:space="preserve">I have filled him with the Spirit of God: This is one of the earliest references to being filled with the Spirit as an expression of divine empowerment for activities that are clearly beyond normal human abilities (see also </w:t>
      </w:r>
      <w:hyperlink r:id="rId549">
        <w:r>
          <w:rPr>
            <w:lang w:val="en_US" w:bidi="en_US"/>
          </w:rPr>
          <w:rPr>
            <w:color w:val="0000EE"/>
            <w:u w:val="single"/>
          </w:rPr>
          <w:t>Gen 41:38</w:t>
        </w:r>
      </w:hyperlink>
      <w:r>
        <w:rPr>
          <w:lang w:val="en_US" w:bidi="en_US"/>
        </w:rPr>
        <w:t xml:space="preserve">; </w:t>
      </w:r>
      <w:hyperlink r:id="rId550">
        <w:r>
          <w:rPr>
            <w:lang w:val="en_US" w:bidi="en_US"/>
          </w:rPr>
          <w:rPr>
            <w:color w:val="0000EE"/>
            <w:u w:val="single"/>
          </w:rPr>
          <w:t>Num 11:17</w:t>
        </w:r>
      </w:hyperlink>
      <w:r>
        <w:rPr>
          <w:lang w:val="en_US" w:bidi="en_US"/>
        </w:rPr>
        <w:t xml:space="preserve">; </w:t>
      </w:r>
      <w:hyperlink r:id="rId551">
        <w:r>
          <w:rPr>
            <w:lang w:val="en_US" w:bidi="en_US"/>
          </w:rPr>
          <w:rPr>
            <w:color w:val="0000EE"/>
            <w:u w:val="single"/>
          </w:rPr>
          <w:t>Judg 6:34</w:t>
        </w:r>
      </w:hyperlink>
      <w:r>
        <w:rPr>
          <w:lang w:val="en_US" w:bidi="en_US"/>
        </w:rPr>
        <w:t xml:space="preserve">; </w:t>
      </w:r>
      <w:hyperlink r:id="rId552">
        <w:r>
          <w:rPr>
            <w:lang w:val="en_US" w:bidi="en_US"/>
          </w:rPr>
          <w:rPr>
            <w:color w:val="0000EE"/>
            <w:u w:val="single"/>
          </w:rPr>
          <w:t>14:19</w:t>
        </w:r>
      </w:hyperlink>
      <w:r>
        <w:rPr>
          <w:lang w:val="en_US" w:bidi="en_US"/>
        </w:rPr>
        <w:t xml:space="preserve">; </w:t>
      </w:r>
      <w:hyperlink r:id="rId553">
        <w:r>
          <w:rPr>
            <w:lang w:val="en_US" w:bidi="en_US"/>
          </w:rPr>
          <w:rPr>
            <w:color w:val="0000EE"/>
            <w:u w:val="single"/>
          </w:rPr>
          <w:t>1 Sam 10:6</w:t>
        </w:r>
      </w:hyperlink>
      <w:r>
        <w:rPr>
          <w:lang w:val="en_US" w:bidi="en_US"/>
        </w:rPr>
        <w:t xml:space="preserve">; </w:t>
      </w:r>
      <w:hyperlink r:id="rId554">
        <w:r>
          <w:rPr>
            <w:lang w:val="en_US" w:bidi="en_US"/>
          </w:rPr>
          <w:rPr>
            <w:color w:val="0000EE"/>
            <w:u w:val="single"/>
          </w:rPr>
          <w:t>16:13</w:t>
        </w:r>
      </w:hyperlink>
      <w:r>
        <w:rPr>
          <w:lang w:val="en_US" w:bidi="en_US"/>
        </w:rPr>
        <w:t xml:space="preserve">; </w:t>
      </w:r>
      <w:hyperlink r:id="rId555">
        <w:r>
          <w:rPr>
            <w:lang w:val="en_US" w:bidi="en_US"/>
          </w:rPr>
          <w:rPr>
            <w:color w:val="0000EE"/>
            <w:u w:val="single"/>
          </w:rPr>
          <w:t>Joel 2:28–29</w:t>
        </w:r>
      </w:hyperlink>
      <w:r>
        <w:rPr>
          <w:lang w:val="en_US" w:bidi="en_US"/>
        </w:rPr>
        <w:t xml:space="preserve">; </w:t>
      </w:r>
      <w:hyperlink r:id="rId556">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 xml:space="preserve">God commanded remarkable things, but he also provided gifted craftsmen who would be able to carry out all those instructions—much as Augustine prayed, “Give what you command, and command what you will” (Augustine, </w:t>
      </w:r>
      <w:r>
        <w:rPr>
          <w:i/>
          <w:lang w:val="en_US" w:bidi="en_US"/>
        </w:rPr>
        <w:t>Confessions</w:t>
      </w:r>
      <w:r>
        <w:rPr>
          <w:lang w:val="en_US" w:bidi="en_US"/>
        </w:rPr>
        <w:t xml:space="preserve"> 10.29).</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point throughout this entire section (</w:t>
      </w:r>
      <w:hyperlink r:id="rId557">
        <w:r>
          <w:rPr>
            <w:lang w:val="en_US" w:bidi="en_US"/>
          </w:rPr>
          <w:rPr>
            <w:color w:val="0000EE"/>
            <w:u w:val="single"/>
          </w:rPr>
          <w:t>25:1–40:38</w:t>
        </w:r>
      </w:hyperlink>
      <w:r>
        <w:rPr>
          <w:lang w:val="en_US" w:bidi="en_US"/>
        </w:rPr>
        <w:t>) is that God intends to meet his people’s need for some tangible representation of his presence, but it must be done in the way he has commanded. He, not we, determines the terms by which we come to him.</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8">
        <w:r>
          <w:rPr>
            <w:lang w:val="en_US" w:bidi="en_US"/>
          </w:rPr>
          <w:rPr>
            <w:color w:val="0000EE"/>
            <w:u w:val="single"/>
          </w:rPr>
          <w:t>31:13</w:t>
        </w:r>
      </w:hyperlink>
      <w:r>
        <w:rPr>
          <w:lang w:val="en_US" w:bidi="en_US"/>
        </w:rPr>
        <w:t xml:space="preserve">, </w:t>
      </w:r>
      <w:hyperlink r:id="rId559">
        <w:r>
          <w:rPr>
            <w:lang w:val="en_US" w:bidi="en_US"/>
          </w:rPr>
          <w:rPr>
            <w:color w:val="0000EE"/>
            <w:u w:val="single"/>
          </w:rPr>
          <w:t>16</w:t>
        </w:r>
      </w:hyperlink>
      <w:r>
        <w:rPr>
          <w:lang w:val="en_US" w:bidi="en_US"/>
        </w:rPr>
        <w:t xml:space="preserve">, </w:t>
      </w:r>
      <w:hyperlink r:id="rId560">
        <w:r>
          <w:rPr>
            <w:lang w:val="en_US" w:bidi="en_US"/>
          </w:rPr>
          <w:rPr>
            <w:color w:val="0000EE"/>
            <w:u w:val="single"/>
          </w:rPr>
          <w:t>17</w:t>
        </w:r>
      </w:hyperlink>
      <w:r>
        <w:rPr>
          <w:lang w:val="en_US" w:bidi="en_US"/>
        </w:rPr>
        <w:t xml:space="preserve">; see also </w:t>
      </w:r>
      <w:hyperlink r:id="rId561">
        <w:r>
          <w:rPr>
            <w:lang w:val="en_US" w:bidi="en_US"/>
          </w:rPr>
          <w:rPr>
            <w:color w:val="0000EE"/>
            <w:u w:val="single"/>
          </w:rPr>
          <w:t>20:8–11</w:t>
        </w:r>
      </w:hyperlink>
      <w:r>
        <w:rPr>
          <w:lang w:val="en_US" w:bidi="en_US"/>
        </w:rPr>
        <w:t xml:space="preserve">; </w:t>
      </w:r>
      <w:hyperlink r:id="rId562">
        <w:r>
          <w:rPr>
            <w:lang w:val="en_US" w:bidi="en_US"/>
          </w:rPr>
          <w:rPr>
            <w:color w:val="0000EE"/>
            <w:u w:val="single"/>
          </w:rPr>
          <w:t>Isa 58:13–14</w:t>
        </w:r>
      </w:hyperlink>
      <w:r>
        <w:rPr>
          <w:lang w:val="en_US" w:bidi="en_US"/>
        </w:rPr>
        <w:t xml:space="preserve">; </w:t>
      </w:r>
      <w:hyperlink r:id="rId563">
        <w:r>
          <w:rPr>
            <w:lang w:val="en_US" w:bidi="en_US"/>
          </w:rPr>
          <w:rPr>
            <w:color w:val="0000EE"/>
            <w:u w:val="single"/>
          </w:rPr>
          <w:t>Jer 17:21–27</w:t>
        </w:r>
      </w:hyperlink>
      <w:r>
        <w:rPr>
          <w:lang w:val="en_US" w:bidi="en_US"/>
        </w:rPr>
        <w:t xml:space="preserve">; </w:t>
      </w:r>
      <w:hyperlink r:id="rId564">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8">
        <w:r>
          <w:rPr>
            <w:lang w:val="en_US" w:bidi="en_US"/>
          </w:rPr>
          <w:rPr>
            <w:color w:val="0000EE"/>
            <w:u w:val="single"/>
          </w:rPr>
          <w:t>Exod 31:13</w:t>
        </w:r>
      </w:hyperlink>
      <w:r>
        <w:rPr>
          <w:lang w:val="en_US" w:bidi="en_US"/>
        </w:rPr>
        <w:t xml:space="preserve">, </w:t>
      </w:r>
      <w:hyperlink r:id="rId565">
        <w:r>
          <w:rPr>
            <w:lang w:val="en_US" w:bidi="en_US"/>
          </w:rPr>
          <w:rPr>
            <w:color w:val="0000EE"/>
            <w:u w:val="single"/>
          </w:rPr>
          <w:t>14</w:t>
        </w:r>
      </w:hyperlink>
      <w:r>
        <w:rPr>
          <w:lang w:val="en_US" w:bidi="en_US"/>
        </w:rPr>
        <w:t xml:space="preserve">, </w:t>
      </w:r>
      <w:hyperlink r:id="rId566">
        <w:r>
          <w:rPr>
            <w:lang w:val="en_US" w:bidi="en_US"/>
          </w:rPr>
          <w:rPr>
            <w:color w:val="0000EE"/>
            <w:u w:val="single"/>
          </w:rPr>
          <w:t>15</w:t>
        </w:r>
      </w:hyperlink>
      <w:r>
        <w:rPr>
          <w:lang w:val="en_US" w:bidi="en_US"/>
        </w:rPr>
        <w:t>). Resting from their own work (</w:t>
      </w:r>
      <w:hyperlink r:id="rId566">
        <w:r>
          <w:rPr>
            <w:lang w:val="en_US" w:bidi="en_US"/>
          </w:rPr>
          <w:rPr>
            <w:color w:val="0000EE"/>
            <w:u w:val="single"/>
          </w:rPr>
          <w:t>31:15</w:t>
        </w:r>
      </w:hyperlink>
      <w:r>
        <w:rPr>
          <w:lang w:val="en_US" w:bidi="en_US"/>
        </w:rPr>
        <w:t xml:space="preserve">, </w:t>
      </w:r>
      <w:hyperlink r:id="rId560">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1">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7">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8">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9">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70">
        <w:r>
          <w:rPr>
            <w:lang w:val="en_US" w:bidi="en_US"/>
          </w:rPr>
          <w:rPr>
            <w:color w:val="0000EE"/>
            <w:u w:val="single"/>
          </w:rPr>
          <w:t>1 Sam 13:7–13</w:t>
        </w:r>
      </w:hyperlink>
      <w:r>
        <w:rPr>
          <w:lang w:val="en_US" w:bidi="en_US"/>
        </w:rPr>
        <w:t xml:space="preserve">; </w:t>
      </w:r>
      <w:hyperlink r:id="rId571">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2">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2">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3">
        <w:r>
          <w:rPr>
            <w:lang w:val="en_US" w:bidi="en_US"/>
          </w:rPr>
          <w:rPr>
            <w:color w:val="0000EE"/>
            <w:u w:val="single"/>
          </w:rPr>
          <w:t>John 15:5</w:t>
        </w:r>
      </w:hyperlink>
      <w:r>
        <w:rPr>
          <w:lang w:val="en_US" w:bidi="en_US"/>
        </w:rPr>
        <w:t xml:space="preserve">; </w:t>
      </w:r>
      <w:hyperlink r:id="rId574">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lang w:val="en_US" w:bidi="en_US"/>
          </w:rPr>
          <w:rPr>
            <w:color w:val="0000EE"/>
            <w:u w:val="single"/>
          </w:rPr>
          <w:t>25:1–9</w:t>
        </w:r>
      </w:hyperlink>
      <w:r>
        <w:rPr>
          <w:lang w:val="en_US" w:bidi="en_US"/>
        </w:rPr>
        <w:t xml:space="preserve">; </w:t>
      </w:r>
      <w:hyperlink r:id="rId576">
        <w:r>
          <w:rPr>
            <w:lang w:val="en_US" w:bidi="en_US"/>
          </w:rPr>
          <w:rPr>
            <w:color w:val="0000EE"/>
            <w:u w:val="single"/>
          </w:rPr>
          <w:t>35:4–36:7</w:t>
        </w:r>
      </w:hyperlink>
      <w:r>
        <w:rPr>
          <w:lang w:val="en_US" w:bidi="en_US"/>
        </w:rPr>
        <w:t>) and to share in the work under the guidance of a Spirit-filled layperson (</w:t>
      </w:r>
      <w:hyperlink r:id="rId577">
        <w:r>
          <w:rPr>
            <w:lang w:val="en_US" w:bidi="en_US"/>
          </w:rPr>
          <w:rPr>
            <w:color w:val="0000EE"/>
            <w:u w:val="single"/>
          </w:rPr>
          <w:t>31:1–6</w:t>
        </w:r>
      </w:hyperlink>
      <w:r>
        <w:rPr>
          <w:lang w:val="en_US" w:bidi="en_US"/>
        </w:rPr>
        <w:t xml:space="preserve">; </w:t>
      </w:r>
      <w:hyperlink r:id="rId578">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lang w:val="en_US" w:bidi="en_US"/>
        </w:rP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lang w:val="en_US" w:bidi="en_US"/>
          </w:rPr>
          <w:rPr>
            <w:color w:val="0000EE"/>
            <w:u w:val="single"/>
          </w:rPr>
          <w:t>32:1</w:t>
        </w:r>
      </w:hyperlink>
      <w:r>
        <w:rPr>
          <w:lang w:val="en_US" w:bidi="en_US"/>
        </w:rP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lang w:val="en_US" w:bidi="en_US"/>
        </w:rPr>
        <w:t>not</w:t>
      </w:r>
      <w:r>
        <w:rPr>
          <w:lang w:val="en_US" w:bidi="en_US"/>
        </w:rP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lang w:val="en_US" w:bidi="en_US"/>
        </w:rPr>
        <w:t>Aaron attempted to control the process, but he was actually abdicating leadership by simply doing what he thought the people wanted. • Although the idol was referred to as “the gods” (</w:t>
      </w:r>
      <w:hyperlink r:id="rId580">
        <w:r>
          <w:rPr>
            <w:lang w:val="en_US" w:bidi="en_US"/>
          </w:rPr>
          <w:rPr>
            <w:color w:val="0000EE"/>
            <w:u w:val="single"/>
          </w:rPr>
          <w:t>32:4</w:t>
        </w:r>
      </w:hyperlink>
      <w:r>
        <w:rPr>
          <w:lang w:val="en_US" w:bidi="en_US"/>
        </w:rPr>
        <w:t>), Aaron also implied that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pagan revelry is traditionally rendered </w:t>
      </w:r>
      <w:r>
        <w:rPr>
          <w:i/>
          <w:lang w:val="en_US" w:bidi="en_US"/>
        </w:rPr>
        <w:t>they got up to play.</w:t>
      </w:r>
      <w:r>
        <w:rPr>
          <w:lang w:val="en_US" w:bidi="en_US"/>
        </w:rPr>
        <w:t xml:space="preserve"> As in English, the Hebrew word for </w:t>
      </w:r>
      <w:r>
        <w:rPr>
          <w:i/>
          <w:lang w:val="en_US" w:bidi="en_US"/>
        </w:rPr>
        <w:t>play</w:t>
      </w:r>
      <w:r>
        <w:rPr>
          <w:lang w:val="en_US" w:bidi="en_US"/>
        </w:rPr>
        <w:t xml:space="preserve"> can have sexual overtones (see </w:t>
      </w:r>
      <w:hyperlink r:id="rId581">
        <w:r>
          <w:rPr>
            <w:lang w:val="en_US" w:bidi="en_US"/>
          </w:rPr>
          <w:rPr>
            <w:color w:val="0000EE"/>
            <w:u w:val="single"/>
          </w:rPr>
          <w:t>Gen 26:8</w:t>
        </w:r>
      </w:hyperlink>
      <w:r>
        <w:rPr>
          <w:lang w:val="en_US" w:bidi="en_US"/>
        </w:rPr>
        <w:t xml:space="preserve">, “caressing”), which is likely the case here. Worship of a fertility symbol such as a bull was often accompanied by sexual activities on the part of the worshipers (see </w:t>
      </w:r>
      <w:hyperlink r:id="rId582">
        <w:r>
          <w:rPr>
            <w:lang w:val="en_US" w:bidi="en_US"/>
          </w:rPr>
          <w:rPr>
            <w:color w:val="0000EE"/>
            <w:u w:val="single"/>
          </w:rPr>
          <w:t>1 Cor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lang w:val="en_US" w:bidi="en_US"/>
        </w:rPr>
        <w:t>Your people whom you brought from the land of Egypt: God here attributes his own work to Moses, which suggests that he was testing Moses, giving him an opportunity to make the same mistake the people had made (</w:t>
      </w:r>
      <w:hyperlink r:id="rId579">
        <w:r>
          <w:rPr>
            <w:lang w:val="en_US" w:bidi="en_US"/>
          </w:rPr>
          <w:rPr>
            <w:color w:val="0000EE"/>
            <w:u w:val="single"/>
          </w:rPr>
          <w:t>32:1</w:t>
        </w:r>
      </w:hyperlink>
      <w:r>
        <w:rPr>
          <w:lang w:val="en_US" w:bidi="en_US"/>
        </w:rPr>
        <w:t xml:space="preserve">). God was not “tempting” Moses in the sense of “seducing him to do evil” (see </w:t>
      </w:r>
      <w:hyperlink r:id="rId583">
        <w:r>
          <w:rPr>
            <w:lang w:val="en_US" w:bidi="en_US"/>
          </w:rPr>
          <w:rPr>
            <w:color w:val="0000EE"/>
            <w:u w:val="single"/>
          </w:rPr>
          <w:t>Jas 1:13–14</w:t>
        </w:r>
      </w:hyperlink>
      <w:r>
        <w:rPr>
          <w:lang w:val="en_US" w:bidi="en_US"/>
        </w:rPr>
        <w:t xml:space="preserve">), but he was putting Moses into a situation where he was faced with a clear choice that could take him in opposing directions (cp. </w:t>
      </w:r>
      <w:hyperlink r:id="rId584">
        <w:r>
          <w:rPr>
            <w:lang w:val="en_US" w:bidi="en_US"/>
          </w:rPr>
          <w:rPr>
            <w:color w:val="0000EE"/>
            <w:u w:val="single"/>
          </w:rPr>
          <w:t>1 Kgs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prepared to disown his people, since they had broken their covenant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lang w:val="en_US" w:bidi="en_US"/>
        </w:rP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a test was involved, Moses passed it. He refused to put himself in God’s place (</w:t>
      </w:r>
      <w:hyperlink r:id="rId585">
        <w:r>
          <w:rPr>
            <w:lang w:val="en_US" w:bidi="en_US"/>
          </w:rPr>
          <w:rPr>
            <w:color w:val="0000EE"/>
            <w:u w:val="single"/>
          </w:rPr>
          <w:t>32:11</w:t>
        </w:r>
      </w:hyperlink>
      <w:r>
        <w:rPr>
          <w:lang w:val="en_US" w:bidi="en_US"/>
        </w:rPr>
        <w:t>). He knew that God is just and faithful and that he would not deliver people only to destroy them (</w:t>
      </w:r>
      <w:hyperlink r:id="rId586">
        <w:r>
          <w:rPr>
            <w:lang w:val="en_US" w:bidi="en_US"/>
          </w:rPr>
          <w:rPr>
            <w:color w:val="0000EE"/>
            <w:u w:val="single"/>
          </w:rPr>
          <w:t>32:12</w:t>
        </w:r>
      </w:hyperlink>
      <w:r>
        <w:rPr>
          <w:lang w:val="en_US" w:bidi="en_US"/>
        </w:rPr>
        <w:t>). He refused to accept the invitation to become the father of a great nation, since that would involve God’s breaking his promises to Abraham, Isaac, and Jacob (</w:t>
      </w:r>
      <w:hyperlink r:id="rId587">
        <w:r>
          <w:rPr>
            <w:lang w:val="en_US" w:bidi="en_US"/>
          </w:rPr>
          <w:rPr>
            <w:color w:val="0000EE"/>
            <w:u w:val="single"/>
          </w:rPr>
          <w:t>32:13</w:t>
        </w:r>
      </w:hyperlink>
      <w:r>
        <w:rPr>
          <w:lang w:val="en_US" w:bidi="en_US"/>
        </w:rPr>
        <w:t>). Moses had learned who God really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actually saw what was going on, he was much less calm than he had been on the mountain. He smashed the tablets (</w:t>
      </w:r>
      <w:hyperlink r:id="rId588">
        <w:r>
          <w:rPr>
            <w:lang w:val="en_US" w:bidi="en_US"/>
          </w:rPr>
          <w:rPr>
            <w:color w:val="0000EE"/>
            <w:u w:val="single"/>
          </w:rPr>
          <w:t>32:15–19</w:t>
        </w:r>
      </w:hyperlink>
      <w:r>
        <w:rPr>
          <w:lang w:val="en_US" w:bidi="en_US"/>
        </w:rPr>
        <w:t>), destroyed the calf (</w:t>
      </w:r>
      <w:hyperlink r:id="rId589">
        <w:r>
          <w:rPr>
            <w:lang w:val="en_US" w:bidi="en_US"/>
          </w:rPr>
          <w:rPr>
            <w:color w:val="0000EE"/>
            <w:u w:val="single"/>
          </w:rPr>
          <w:t>32:20</w:t>
        </w:r>
      </w:hyperlink>
      <w:r>
        <w:rPr>
          <w:lang w:val="en_US" w:bidi="en_US"/>
        </w:rPr>
        <w:t>), confronted Aaron (</w:t>
      </w:r>
      <w:hyperlink r:id="rId590">
        <w:r>
          <w:rPr>
            <w:lang w:val="en_US" w:bidi="en_US"/>
          </w:rPr>
          <w:rPr>
            <w:color w:val="0000EE"/>
            <w:u w:val="single"/>
          </w:rPr>
          <w:t>32:21–25</w:t>
        </w:r>
      </w:hyperlink>
      <w:r>
        <w:rPr>
          <w:lang w:val="en_US" w:bidi="en_US"/>
        </w:rPr>
        <w:t>), and had the ringleaders killed (</w:t>
      </w:r>
      <w:hyperlink r:id="rId591">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These tablets were God’s work: The covenant was not merely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himself had made the molds and poured the gold (</w:t>
      </w:r>
      <w:hyperlink r:id="rId580">
        <w:r>
          <w:rPr>
            <w:lang w:val="en_US" w:bidi="en_US"/>
          </w:rPr>
          <w:rPr>
            <w:color w:val="0000EE"/>
            <w:u w:val="single"/>
          </w:rPr>
          <w:t>32:4</w:t>
        </w:r>
      </w:hyperlink>
      <w:r>
        <w:rPr>
          <w:lang w:val="en_US" w:bidi="en_US"/>
        </w:rPr>
        <w:t>). Aaron wanted Moses to believe that it all “just happened” (</w:t>
      </w:r>
      <w:hyperlink r:id="rId593">
        <w:r>
          <w:rPr>
            <w:lang w:val="en_US" w:bidi="en_US"/>
          </w:rPr>
          <w:rPr>
            <w:color w:val="0000EE"/>
            <w:u w:val="single"/>
          </w:rPr>
          <w:t>32:24</w:t>
        </w:r>
      </w:hyperlink>
      <w:r>
        <w:rPr>
          <w:lang w:val="en_US" w:bidi="en_US"/>
        </w:rPr>
        <w:t>) and that he had no choice because the people were so evil (</w:t>
      </w:r>
      <w:hyperlink r:id="rId594">
        <w:r>
          <w:rPr>
            <w:lang w:val="en_US" w:bidi="en_US"/>
          </w:rPr>
          <w:rPr>
            <w:color w:val="0000EE"/>
            <w:u w:val="single"/>
          </w:rPr>
          <w:t>32:22</w:t>
        </w:r>
      </w:hyperlink>
      <w:r>
        <w:rPr>
          <w:lang w:val="en_US" w:bidi="en_US"/>
        </w:rPr>
        <w:t>). Moses was not misled. He knew that Aaron could have led the people but had let them get completely out of control (</w:t>
      </w:r>
      <w:hyperlink r:id="rId595">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lang w:val="en_US" w:bidi="en_US"/>
        </w:rP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7">
        <w:r>
          <w:rPr>
            <w:lang w:val="en_US" w:bidi="en_US"/>
          </w:rPr>
          <w:rPr>
            <w:color w:val="0000EE"/>
            <w:u w:val="single"/>
          </w:rPr>
          <w:t>32:26</w:t>
        </w:r>
      </w:hyperlink>
      <w:r>
        <w:rPr>
          <w:lang w:val="en_US" w:bidi="en_US"/>
        </w:rPr>
        <w:t>) were willing to confront the sin that Aaron had let loose. Although Moses commanded them to kill everyone (</w:t>
      </w:r>
      <w:hyperlink r:id="rId598">
        <w:r>
          <w:rPr>
            <w:lang w:val="en_US" w:bidi="en_US"/>
          </w:rPr>
          <w:rPr>
            <w:color w:val="0000EE"/>
            <w:u w:val="single"/>
          </w:rPr>
          <w:t>32:27</w:t>
        </w:r>
      </w:hyperlink>
      <w:r>
        <w:rPr>
          <w:lang w:val="en_US" w:bidi="en_US"/>
        </w:rPr>
        <w:t>), the number 3,000 (</w:t>
      </w:r>
      <w:hyperlink r:id="rId599">
        <w:r>
          <w:rPr>
            <w:lang w:val="en_US" w:bidi="en_US"/>
          </w:rPr>
          <w:rPr>
            <w:color w:val="0000EE"/>
            <w:u w:val="single"/>
          </w:rPr>
          <w:t>32:28</w:t>
        </w:r>
      </w:hyperlink>
      <w:r>
        <w:rPr>
          <w:lang w:val="en_US" w:bidi="en_US"/>
        </w:rPr>
        <w:t xml:space="preserve">) makes it clear that the word </w:t>
      </w:r>
      <w:r>
        <w:rPr>
          <w:i/>
          <w:lang w:val="en_US" w:bidi="en_US"/>
        </w:rPr>
        <w:t>everyone</w:t>
      </w:r>
      <w:r>
        <w:rPr>
          <w:lang w:val="en_US" w:bidi="en_US"/>
        </w:rP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Moses’ new recognition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As if underlining his earlier refusal of God’s invitation to become a great nation at the people’s expense, Moses here rather piously asked God to destroy him, too, if he chose not to forgive the people.</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dismissed Moses’ request. He would bring judgment only on those who had sinned in the incident.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lang w:val="en_US" w:bidi="en_US"/>
        </w:rPr>
        <w:t xml:space="preserve">the place I told you about: Canaan, which God had promised to give to Abraham’s descendants (see </w:t>
      </w:r>
      <w:hyperlink r:id="rId601">
        <w:r>
          <w:rPr>
            <w:lang w:val="en_US" w:bidi="en_US"/>
          </w:rPr>
          <w:rPr>
            <w:color w:val="0000EE"/>
            <w:u w:val="single"/>
          </w:rPr>
          <w:t>3:17</w:t>
        </w:r>
      </w:hyperlink>
      <w:r>
        <w:rPr>
          <w:lang w:val="en_US" w:bidi="en_US"/>
        </w:rPr>
        <w:t xml:space="preserve">; </w:t>
      </w:r>
      <w:hyperlink r:id="rId587">
        <w:r>
          <w:rPr>
            <w:lang w:val="en_US" w:bidi="en_US"/>
          </w:rPr>
          <w:rPr>
            <w:color w:val="0000EE"/>
            <w:u w:val="single"/>
          </w:rPr>
          <w:t>32:13</w:t>
        </w:r>
      </w:hyperlink>
      <w:r>
        <w:rPr>
          <w:lang w:val="en_US" w:bidi="en_US"/>
        </w:rPr>
        <w:t xml:space="preserve">; </w:t>
      </w:r>
      <w:hyperlink r:id="rId602">
        <w:r>
          <w:rPr>
            <w:lang w:val="en_US" w:bidi="en_US"/>
          </w:rPr>
          <w:rPr>
            <w:color w:val="0000EE"/>
            <w:u w:val="single"/>
          </w:rPr>
          <w:t>33:1</w:t>
        </w:r>
      </w:hyperlink>
      <w:r>
        <w:rPr>
          <w:lang w:val="en_US" w:bidi="en_US"/>
        </w:rPr>
        <w:t xml:space="preserve">). • when I come to call the people to account: Because of God’s mercy, judgment may not always come immediately (though in this instance God soon sent a plague, </w:t>
      </w:r>
      <w:hyperlink r:id="rId603">
        <w:r>
          <w:rPr>
            <w:lang w:val="en_US" w:bidi="en_US"/>
          </w:rPr>
          <w:rPr>
            <w:color w:val="0000EE"/>
            <w:u w:val="single"/>
          </w:rPr>
          <w:t>32:35</w:t>
        </w:r>
      </w:hyperlink>
      <w:r>
        <w:rPr>
          <w:lang w:val="en_US" w:bidi="en_US"/>
        </w:rPr>
        <w:t xml:space="preserve">), but it will come for those who persist in sin (see </w:t>
      </w:r>
      <w:hyperlink r:id="rId604">
        <w:r>
          <w:rPr>
            <w:lang w:val="en_US" w:bidi="en_US"/>
          </w:rPr>
          <w:rPr>
            <w:color w:val="0000EE"/>
            <w:u w:val="single"/>
          </w:rPr>
          <w:t>Matt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5">
        <w:r>
          <w:rPr>
            <w:lang w:val="en_US" w:bidi="en_US"/>
          </w:rPr>
          <w:rPr>
            <w:color w:val="0000EE"/>
            <w:u w:val="single"/>
          </w:rPr>
          <w:t>33:3</w:t>
        </w:r>
      </w:hyperlink>
      <w:r>
        <w:rPr>
          <w:lang w:val="en_US" w:bidi="en_US"/>
        </w:rPr>
        <w:t xml:space="preserve">; but see also </w:t>
      </w:r>
      <w:hyperlink r:id="rId606">
        <w:r>
          <w:rPr>
            <w:lang w:val="en_US" w:bidi="en_US"/>
          </w:rPr>
          <w:rPr>
            <w:color w:val="0000EE"/>
            <w:u w:val="single"/>
          </w:rPr>
          <w:t>33:14–17</w:t>
        </w:r>
      </w:hyperlink>
      <w:r>
        <w:rPr>
          <w:lang w:val="en_US" w:bidi="en_US"/>
        </w:rPr>
        <w:t>). Instead, he would send an angel (</w:t>
      </w:r>
      <w:hyperlink r:id="rId607">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lang w:val="en_US" w:bidi="en_US"/>
        </w:rP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lang w:val="en_US" w:bidi="en_US"/>
          </w:rPr>
          <w:rPr>
            <w:color w:val="0000EE"/>
            <w:u w:val="single"/>
          </w:rPr>
          <w:t>3:2</w:t>
        </w:r>
      </w:hyperlink>
      <w:r>
        <w:rPr>
          <w:lang w:val="en_US" w:bidi="en_US"/>
        </w:rPr>
        <w:t xml:space="preserve">; </w:t>
      </w:r>
      <w:hyperlink r:id="rId608">
        <w:r>
          <w:rPr>
            <w:lang w:val="en_US" w:bidi="en_US"/>
          </w:rPr>
          <w:rPr>
            <w:color w:val="0000EE"/>
            <w:u w:val="single"/>
          </w:rPr>
          <w:t>23:20–23</w:t>
        </w:r>
      </w:hyperlink>
      <w:r>
        <w:rPr>
          <w:lang w:val="en_US" w:bidi="en_US"/>
        </w:rPr>
        <w:t>). Or, God might have been saying that while he would go before them in the person of the angel (</w:t>
      </w:r>
      <w:hyperlink r:id="rId607">
        <w:r>
          <w:rPr>
            <w:lang w:val="en_US" w:bidi="en_US"/>
          </w:rPr>
          <w:rPr>
            <w:color w:val="0000EE"/>
            <w:u w:val="single"/>
          </w:rPr>
          <w:t>33:2</w:t>
        </w:r>
      </w:hyperlink>
      <w:r>
        <w:rPr>
          <w:lang w:val="en_US" w:bidi="en_US"/>
        </w:rPr>
        <w:t>), he would not dwell among them (</w:t>
      </w:r>
      <w:hyperlink r:id="rId605">
        <w:r>
          <w:rPr>
            <w:lang w:val="en_US" w:bidi="en_US"/>
          </w:rPr>
          <w:rPr>
            <w:color w:val="0000EE"/>
            <w:u w:val="single"/>
          </w:rPr>
          <w:t>33:3</w:t>
        </w:r>
      </w:hyperlink>
      <w:r>
        <w:rPr>
          <w:lang w:val="en_US" w:bidi="en_US"/>
        </w:rPr>
        <w:t xml:space="preserve">) in the Tabernacle, as he had planned. • Canaanites . . . Jebusites: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lang w:val="en_US" w:bidi="en_US"/>
        </w:rP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rPr>
          <w:lang w:val="en_US" w:bidi="en_US"/>
        </w:rPr>
        <w:t>study note on 23:20–33</w:t>
      </w:r>
      <w:r>
        <w:rPr>
          <w:lang w:val="en_US" w:bidi="en_US"/>
        </w:rPr>
        <w:t xml:space="preserve">), he would enforce the terms of the covenant that called for the destruction of covenant-breakers (see </w:t>
      </w:r>
      <w:hyperlink r:id="rId609">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The jewelry and fine clothes might have been worn while worshiping the gold calf. Here their removal signifies mourning (</w:t>
      </w:r>
      <w:hyperlink r:id="rId610">
        <w:r>
          <w:rPr>
            <w:lang w:val="en_US" w:bidi="en_US"/>
          </w:rPr>
          <w:rPr>
            <w:color w:val="0000EE"/>
            <w:u w:val="single"/>
          </w:rPr>
          <w:t>33:4</w:t>
        </w:r>
      </w:hyperlink>
      <w:r>
        <w:rPr>
          <w:lang w:val="en_US" w:bidi="en_US"/>
        </w:rPr>
        <w:t>) and repentance.</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Although the Tabernacle is often referred to as the Tent of Meeting (see </w:t>
      </w:r>
      <w:r>
        <w:rPr>
          <w:lang w:val="en_US" w:bidi="en_US"/>
        </w:rPr>
        <w:t>study note on 27:21</w:t>
      </w:r>
      <w:r>
        <w:rPr>
          <w:lang w:val="en_US" w:bidi="en_US"/>
        </w:rPr>
        <w:t xml:space="preserve">), the “Tent of Meeting” referred to here was another, temporary tent. When the Tabernacle was completed, it was located in the center of the camp (see </w:t>
      </w:r>
      <w:hyperlink r:id="rId611">
        <w:r>
          <w:rPr>
            <w:lang w:val="en_US" w:bidi="en_US"/>
          </w:rPr>
          <w:rPr>
            <w:color w:val="0000EE"/>
            <w:u w:val="single"/>
          </w:rPr>
          <w:t>Num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means of communication between God and his people before the completion of the Tabernacle are probably recorded here to explain the communications in </w:t>
      </w:r>
      <w:hyperlink r:id="rId612">
        <w:r>
          <w:rPr>
            <w:lang w:val="en_US" w:bidi="en_US"/>
          </w:rPr>
          <w:rPr>
            <w:color w:val="0000EE"/>
            <w:u w:val="single"/>
          </w:rPr>
          <w:t>33:1–6</w:t>
        </w:r>
      </w:hyperlink>
      <w:r>
        <w:rPr>
          <w:lang w:val="en_US" w:bidi="en_US"/>
        </w:rPr>
        <w:t xml:space="preserve"> and </w:t>
      </w:r>
      <w:hyperlink r:id="rId613">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lang w:val="en_US" w:bidi="en_US"/>
        </w:rPr>
        <w:t>get up and stand . . . stand and bow down: The people were awed by the thought that Moses was talking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Just as Joshua had previously gained experience as a military leader (see </w:t>
      </w:r>
      <w:hyperlink r:id="rId614">
        <w:r>
          <w:rPr>
            <w:lang w:val="en_US" w:bidi="en_US"/>
          </w:rPr>
          <w:rPr>
            <w:color w:val="0000EE"/>
            <w:u w:val="single"/>
          </w:rPr>
          <w:t>17:9–13</w:t>
        </w:r>
      </w:hyperlink>
      <w:r>
        <w:rPr>
          <w:lang w:val="en_US" w:bidi="en_US"/>
        </w:rPr>
        <w:t xml:space="preserve">), he was now gaining experience as a spiritual leader (see also </w:t>
      </w:r>
      <w:hyperlink r:id="rId615">
        <w:r>
          <w:rPr>
            <w:lang w:val="en_US" w:bidi="en_US"/>
          </w:rPr>
          <w:rPr>
            <w:color w:val="0000EE"/>
            <w:u w:val="single"/>
          </w:rPr>
          <w:t>24:13</w:t>
        </w:r>
      </w:hyperlink>
      <w:r>
        <w:rPr>
          <w:lang w:val="en_US" w:bidi="en_US"/>
        </w:rPr>
        <w:t>). Here he may have remained behind to guard the tent, a function the Levites would later fulfill with the Tabernacle (</w:t>
      </w:r>
      <w:hyperlink r:id="rId616">
        <w:r>
          <w:rPr>
            <w:lang w:val="en_US" w:bidi="en_US"/>
          </w:rPr>
          <w:rPr>
            <w:color w:val="0000EE"/>
            <w:u w:val="single"/>
          </w:rPr>
          <w:t>1 Chr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lang w:val="en_US" w:bidi="en_US"/>
        </w:rPr>
        <w:t>I know you by name: Moses had been appointed by God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Moses begged for God to go with him and the people to the Promised Land. In these verses the word personally (</w:t>
      </w:r>
      <w:hyperlink r:id="rId617">
        <w:r>
          <w:rPr>
            <w:lang w:val="en_US" w:bidi="en_US"/>
          </w:rPr>
          <w:rPr>
            <w:color w:val="0000EE"/>
            <w:u w:val="single"/>
          </w:rPr>
          <w:t>33:14–15</w:t>
        </w:r>
      </w:hyperlink>
      <w:r>
        <w:rPr>
          <w:lang w:val="en_US" w:bidi="en_US"/>
        </w:rPr>
        <w:t xml:space="preserve">) usually reflects a Hebrew term literally rendered </w:t>
      </w:r>
      <w:r>
        <w:rPr>
          <w:i/>
          <w:lang w:val="en_US" w:bidi="en_US"/>
        </w:rPr>
        <w:t>face.</w:t>
      </w:r>
      <w:r>
        <w:rPr>
          <w:lang w:val="en_US" w:bidi="en_US"/>
        </w:rPr>
        <w:t xml:space="preserve"> Moses wanted to continue experiencing the “face to face” relationship he had begun to have (</w:t>
      </w:r>
      <w:hyperlink r:id="rId275">
        <w:r>
          <w:rPr>
            <w:lang w:val="en_US" w:bidi="en_US"/>
          </w:rPr>
          <w:rPr>
            <w:color w:val="0000EE"/>
            <w:u w:val="single"/>
          </w:rPr>
          <w:t>33:11</w:t>
        </w:r>
      </w:hyperlink>
      <w:r>
        <w:rPr>
          <w:lang w:val="en_US" w:bidi="en_US"/>
        </w:rPr>
        <w:t>). He also wanted the people to have that experience in some sense.</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lang w:val="en_US" w:bidi="en_US"/>
        </w:rP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lang w:val="en_US" w:bidi="en_US"/>
        </w:rPr>
        <w:t xml:space="preserve">I will give you rest: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lang w:val="en_US" w:bidi="en_US"/>
        </w:rP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lang w:val="en_US" w:bidi="en_US"/>
          </w:rPr>
          <w:rPr>
            <w:color w:val="0000EE"/>
            <w:u w:val="single"/>
          </w:rPr>
          <w:t>Rom 9:14–16</w:t>
        </w:r>
      </w:hyperlink>
      <w:r>
        <w:rPr>
          <w:lang w:val="en_US" w:bidi="en_US"/>
        </w:rPr>
        <w:t>). • Yahweh: Here God is emphasizing his own personal name.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longs to show us his character, but to see his face (his essence) and his glorious presence (</w:t>
      </w:r>
      <w:hyperlink r:id="rId619">
        <w:r>
          <w:rPr>
            <w:lang w:val="en_US" w:bidi="en_US"/>
          </w:rPr>
          <w:rPr>
            <w:color w:val="0000EE"/>
            <w:u w:val="single"/>
          </w:rPr>
          <w:t>33:22</w:t>
        </w:r>
      </w:hyperlink>
      <w:r>
        <w:rPr>
          <w:lang w:val="en_US" w:bidi="en_US"/>
        </w:rPr>
        <w:t>) would be to die. Moses was permitted a glimpse of that,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2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Moses’ request (</w:t>
      </w:r>
      <w:hyperlink r:id="rId621">
        <w:r>
          <w:rPr>
            <w:lang w:val="en_US" w:bidi="en_US"/>
          </w:rPr>
          <w:rPr>
            <w:color w:val="0000EE"/>
            <w:u w:val="single"/>
          </w:rPr>
          <w:t>33:18</w:t>
        </w:r>
      </w:hyperlink>
      <w:r>
        <w:rPr>
          <w:lang w:val="en_US" w:bidi="en_US"/>
        </w:rPr>
        <w:t>), showed Moses his goodness (</w:t>
      </w:r>
      <w:hyperlink r:id="rId622">
        <w:r>
          <w:rPr>
            <w:lang w:val="en_US" w:bidi="en_US"/>
          </w:rPr>
          <w:rPr>
            <w:color w:val="0000EE"/>
            <w:u w:val="single"/>
          </w:rPr>
          <w:t>34:1–9</w:t>
        </w:r>
      </w:hyperlink>
      <w:r>
        <w:rPr>
          <w:lang w:val="en_US" w:bidi="en_US"/>
        </w:rPr>
        <w:t>), and renewed the covenant (</w:t>
      </w:r>
      <w:hyperlink r:id="rId623">
        <w:r>
          <w:rPr>
            <w:lang w:val="en_US" w:bidi="en_US"/>
          </w:rPr>
          <w:rPr>
            <w:color w:val="0000EE"/>
            <w:u w:val="single"/>
          </w:rPr>
          <w:t>34:10–35</w:t>
        </w:r>
      </w:hyperlink>
      <w:r>
        <w:rPr>
          <w:lang w:val="en_US" w:bidi="en_US"/>
        </w:rPr>
        <w:t>). This renewal was a unilateral statement by God. God would indeed go with his people, maintaining his covenant promises even though they had broken the covenant (</w:t>
      </w:r>
      <w:hyperlink r:id="rId624">
        <w:r>
          <w:rPr>
            <w:lang w:val="en_US" w:bidi="en_US"/>
          </w:rPr>
          <w:rPr>
            <w:color w:val="0000EE"/>
            <w:u w:val="single"/>
          </w:rPr>
          <w:t>32:1–6</w:t>
        </w:r>
      </w:hyperlink>
      <w:r>
        <w:rPr>
          <w:lang w:val="en_US" w:bidi="en_US"/>
        </w:rPr>
        <w:t>) and deserved nothing better than death and abandonment.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lang w:val="en_US" w:bidi="en_US"/>
        </w:rPr>
        <w:t>Yahweh: Here God is emphasizing his personal name.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5">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6">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5">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7">
        <w:r>
          <w:rPr>
            <w:lang w:val="en_US" w:bidi="en_US"/>
          </w:rPr>
          <w:rPr>
            <w:color w:val="0000EE"/>
            <w:u w:val="single"/>
          </w:rPr>
          <w:t>33:14</w:t>
        </w:r>
      </w:hyperlink>
      <w:r>
        <w:rPr>
          <w:lang w:val="en_US" w:bidi="en_US"/>
        </w:rPr>
        <w:t xml:space="preserve">, </w:t>
      </w:r>
      <w:hyperlink r:id="rId628">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9">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30">
        <w:r>
          <w:rPr>
            <w:lang w:val="en_US" w:bidi="en_US"/>
          </w:rPr>
          <w:rPr>
            <w:color w:val="0000EE"/>
            <w:u w:val="single"/>
          </w:rPr>
          <w:t>34:12</w:t>
        </w:r>
      </w:hyperlink>
      <w:r>
        <w:rPr>
          <w:lang w:val="en_US" w:bidi="en_US"/>
        </w:rPr>
        <w:t xml:space="preserve">, </w:t>
      </w:r>
      <w:hyperlink r:id="rId6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2">
        <w:r>
          <w:rPr>
            <w:lang w:val="en_US" w:bidi="en_US"/>
          </w:rPr>
          <w:rPr>
            <w:color w:val="0000EE"/>
            <w:u w:val="single"/>
          </w:rPr>
          <w:t>Judg 6:25</w:t>
        </w:r>
      </w:hyperlink>
      <w:r>
        <w:rPr>
          <w:lang w:val="en_US" w:bidi="en_US"/>
        </w:rPr>
        <w:t xml:space="preserve">; </w:t>
      </w:r>
      <w:hyperlink r:id="rId633">
        <w:r>
          <w:rPr>
            <w:lang w:val="en_US" w:bidi="en_US"/>
          </w:rPr>
          <w:rPr>
            <w:color w:val="0000EE"/>
            <w:u w:val="single"/>
          </w:rPr>
          <w:t>1 Kgs 14:15</w:t>
        </w:r>
      </w:hyperlink>
      <w:r>
        <w:rPr>
          <w:lang w:val="en_US" w:bidi="en_US"/>
        </w:rPr>
        <w:t xml:space="preserve">; </w:t>
      </w:r>
      <w:hyperlink r:id="rId634">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Intermarriage with pagans was a problem throughout the Old Testament (see </w:t>
      </w:r>
      <w:hyperlink r:id="rId635">
        <w:r>
          <w:rPr>
            <w:lang w:val="en_US" w:bidi="en_US"/>
          </w:rPr>
          <w:rPr>
            <w:color w:val="0000EE"/>
            <w:u w:val="single"/>
          </w:rPr>
          <w:t>Gen 24:3</w:t>
        </w:r>
      </w:hyperlink>
      <w:r>
        <w:rPr>
          <w:lang w:val="en_US" w:bidi="en_US"/>
        </w:rPr>
        <w:t xml:space="preserve">; </w:t>
      </w:r>
      <w:hyperlink r:id="rId636">
        <w:r>
          <w:rPr>
            <w:lang w:val="en_US" w:bidi="en_US"/>
          </w:rPr>
          <w:rPr>
            <w:color w:val="0000EE"/>
            <w:u w:val="single"/>
          </w:rPr>
          <w:t>Ezra 9:1–2</w:t>
        </w:r>
      </w:hyperlink>
      <w:r>
        <w:rPr>
          <w:lang w:val="en_US" w:bidi="en_US"/>
        </w:rPr>
        <w:t xml:space="preserve">; cp. </w:t>
      </w:r>
      <w:hyperlink r:id="rId637">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lang w:val="en_US" w:bidi="en_US"/>
        </w:rPr>
        <w:t xml:space="preserve">Festival of the Final Harvest: See study notes on </w:t>
      </w:r>
      <w:r>
        <w:rPr>
          <w:lang w:val="en_US" w:bidi="en_US"/>
        </w:rPr>
        <w:t>23:16</w:t>
      </w:r>
      <w:r>
        <w:rPr>
          <w:lang w:val="en_US" w:bidi="en_US"/>
        </w:rPr>
        <w:t xml:space="preserve">; </w:t>
      </w:r>
      <w:r>
        <w:rPr>
          <w:lang w:val="en_US" w:bidi="en_US"/>
        </w:rPr>
        <w:t>Lev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lang w:val="en_US" w:bidi="en_US"/>
        </w:rPr>
        <w:t xml:space="preserve">Three times: See </w:t>
      </w:r>
      <w:hyperlink r:id="rId638">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lang w:val="en_US" w:bidi="en_US"/>
        </w:rPr>
        <w:t>No one will . . . conquer your land: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this reiteration of the general terms of the covenant (</w:t>
      </w:r>
      <w:hyperlink r:id="rId639">
        <w:r>
          <w:rPr>
            <w:lang w:val="en_US" w:bidi="en_US"/>
          </w:rPr>
          <w:rPr>
            <w:color w:val="0000EE"/>
            <w:u w:val="single"/>
          </w:rPr>
          <w:t>34:27</w:t>
        </w:r>
      </w:hyperlink>
      <w:r>
        <w:rPr>
          <w:lang w:val="en_US" w:bidi="en_US"/>
        </w:rPr>
        <w:t>). The Ten Commandments, the summary of the terms, were written on the new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wasn’t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lang w:val="en_US" w:bidi="en_US"/>
        </w:rPr>
        <w:t>covered his face with a veil: While Moses was reporting what God had said to him, he left his face unveiled. Then he covered it, perhaps because of the fright (</w:t>
      </w:r>
      <w:hyperlink r:id="rId640">
        <w:r>
          <w:rPr>
            <w:lang w:val="en_US" w:bidi="en_US"/>
          </w:rPr>
          <w:rPr>
            <w:color w:val="0000EE"/>
            <w:u w:val="single"/>
          </w:rPr>
          <w:t>34:30</w:t>
        </w:r>
      </w:hyperlink>
      <w:r>
        <w:rPr>
          <w:lang w:val="en_US" w:bidi="en_US"/>
        </w:rPr>
        <w:t xml:space="preserve">) its radiance caused during ordinary discourse (see </w:t>
      </w:r>
      <w:hyperlink r:id="rId641">
        <w:r>
          <w:rPr>
            <w:lang w:val="en_US" w:bidi="en_US"/>
          </w:rPr>
          <w:rPr>
            <w:color w:val="0000EE"/>
            <w:u w:val="single"/>
          </w:rPr>
          <w:t>2 Cor 3:7–18</w:t>
        </w:r>
      </w:hyperlink>
      <w:r>
        <w:rPr>
          <w:lang w:val="en_US" w:bidi="en_US"/>
        </w:rPr>
        <w:t xml:space="preserve"> for Paul’s reflection on this incident).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2">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2">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3">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4">
        <w:r>
          <w:rPr>
            <w:lang w:val="en_US" w:bidi="en_US"/>
          </w:rPr>
          <w:rPr>
            <w:color w:val="0000EE"/>
            <w:u w:val="single"/>
          </w:rPr>
          <w:t>35:4–9</w:t>
        </w:r>
      </w:hyperlink>
      <w:r>
        <w:rPr>
          <w:lang w:val="en_US" w:bidi="en_US"/>
        </w:rPr>
        <w:t>) as their hearts were stirred and their spirits were moved (</w:t>
      </w:r>
      <w:hyperlink r:id="rId645">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6">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7">
        <w:r>
          <w:rPr>
            <w:lang w:val="en_US" w:bidi="en_US"/>
          </w:rPr>
          <w:rPr>
            <w:color w:val="0000EE"/>
            <w:u w:val="single"/>
          </w:rPr>
          <w:t>37:1</w:t>
        </w:r>
      </w:hyperlink>
      <w:r>
        <w:rPr>
          <w:lang w:val="en_US" w:bidi="en_US"/>
        </w:rPr>
        <w:t xml:space="preserve">, </w:t>
      </w:r>
      <w:hyperlink r:id="rId648">
        <w:r>
          <w:rPr>
            <w:lang w:val="en_US" w:bidi="en_US"/>
          </w:rPr>
          <w:rPr>
            <w:color w:val="0000EE"/>
            <w:u w:val="single"/>
          </w:rPr>
          <w:t>10</w:t>
        </w:r>
      </w:hyperlink>
      <w:r>
        <w:rPr>
          <w:lang w:val="en_US" w:bidi="en_US"/>
        </w:rPr>
        <w:t xml:space="preserve">, </w:t>
      </w:r>
      <w:hyperlink r:id="rId649">
        <w:r>
          <w:rPr>
            <w:lang w:val="en_US" w:bidi="en_US"/>
          </w:rPr>
          <w:rPr>
            <w:color w:val="0000EE"/>
            <w:u w:val="single"/>
          </w:rPr>
          <w:t>17</w:t>
        </w:r>
      </w:hyperlink>
      <w:r>
        <w:rPr>
          <w:lang w:val="en_US" w:bidi="en_US"/>
        </w:rPr>
        <w:t xml:space="preserve">, </w:t>
      </w:r>
      <w:hyperlink r:id="rId650">
        <w:r>
          <w:rPr>
            <w:lang w:val="en_US" w:bidi="en_US"/>
          </w:rPr>
          <w:rPr>
            <w:color w:val="0000EE"/>
            <w:u w:val="single"/>
          </w:rPr>
          <w:t>25</w:t>
        </w:r>
      </w:hyperlink>
      <w:r>
        <w:rPr>
          <w:lang w:val="en_US" w:bidi="en_US"/>
        </w:rPr>
        <w:t>) as well as the courtyard and its furnishings (</w:t>
      </w:r>
      <w:hyperlink r:id="rId651">
        <w:r>
          <w:rPr>
            <w:lang w:val="en_US" w:bidi="en_US"/>
          </w:rPr>
          <w:rPr>
            <w:color w:val="0000EE"/>
            <w:u w:val="single"/>
          </w:rPr>
          <w:t>38:1</w:t>
        </w:r>
      </w:hyperlink>
      <w:r>
        <w:rPr>
          <w:lang w:val="en_US" w:bidi="en_US"/>
        </w:rPr>
        <w:t xml:space="preserve">, </w:t>
      </w:r>
      <w:hyperlink r:id="rId652">
        <w:r>
          <w:rPr>
            <w:lang w:val="en_US" w:bidi="en_US"/>
          </w:rPr>
          <w:rPr>
            <w:color w:val="0000EE"/>
            <w:u w:val="single"/>
          </w:rPr>
          <w:t>8</w:t>
        </w:r>
      </w:hyperlink>
      <w:r>
        <w:rPr>
          <w:lang w:val="en_US" w:bidi="en_US"/>
        </w:rPr>
        <w:t xml:space="preserve">, </w:t>
      </w:r>
      <w:hyperlink r:id="rId653">
        <w:r>
          <w:rPr>
            <w:lang w:val="en_US" w:bidi="en_US"/>
          </w:rPr>
          <w:rPr>
            <w:color w:val="0000EE"/>
            <w:u w:val="single"/>
          </w:rPr>
          <w:t>9</w:t>
        </w:r>
      </w:hyperlink>
      <w:r>
        <w:rPr>
          <w:lang w:val="en_US" w:bidi="en_US"/>
        </w:rPr>
        <w:t xml:space="preserve">, </w:t>
      </w:r>
      <w:hyperlink r:id="rId654">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5">
        <w:r>
          <w:rPr>
            <w:lang w:val="en_US" w:bidi="en_US"/>
          </w:rPr>
          <w:rPr>
            <w:color w:val="0000EE"/>
            <w:u w:val="single"/>
          </w:rPr>
          <w:t>38:9–20</w:t>
        </w:r>
      </w:hyperlink>
      <w:r>
        <w:rPr>
          <w:lang w:val="en_US" w:bidi="en_US"/>
        </w:rPr>
        <w:t>) and its equipment, including the altar of burnt offering (</w:t>
      </w:r>
      <w:hyperlink r:id="rId656">
        <w:r>
          <w:rPr>
            <w:lang w:val="en_US" w:bidi="en_US"/>
          </w:rPr>
          <w:rPr>
            <w:color w:val="0000EE"/>
            <w:u w:val="single"/>
          </w:rPr>
          <w:t>38:1–7</w:t>
        </w:r>
      </w:hyperlink>
      <w:r>
        <w:rPr>
          <w:lang w:val="en_US" w:bidi="en_US"/>
        </w:rPr>
        <w:t>) and the washbasin (</w:t>
      </w:r>
      <w:hyperlink r:id="rId652">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lang w:val="en_US" w:bidi="en_US"/>
        </w:rPr>
        <w:t>While the plans for the washbasin (</w:t>
      </w:r>
      <w:hyperlink r:id="rId421">
        <w:r>
          <w:rPr>
            <w:lang w:val="en_US" w:bidi="en_US"/>
          </w:rPr>
          <w:rPr>
            <w:color w:val="0000EE"/>
            <w:u w:val="single"/>
          </w:rPr>
          <w:t>30:17–21</w:t>
        </w:r>
      </w:hyperlink>
      <w:r>
        <w:rPr>
          <w:lang w:val="en_US" w:bidi="en_US"/>
        </w:rPr>
        <w:t>) were included in the instructions to the priests (</w:t>
      </w:r>
      <w:hyperlink r:id="rId657">
        <w:r>
          <w:rPr>
            <w:lang w:val="en_US" w:bidi="en_US"/>
          </w:rPr>
          <w:rPr>
            <w:color w:val="0000EE"/>
            <w:u w:val="single"/>
          </w:rPr>
          <w:t>29:38–30:38</w:t>
        </w:r>
      </w:hyperlink>
      <w:r>
        <w:rPr>
          <w:lang w:val="en_US" w:bidi="en_US"/>
        </w:rPr>
        <w:t>), here its construction is reported in logical sequence. • This bronze</w:t>
      </w:r>
      <w:r>
        <w:rPr>
          <w:i/>
          <w:lang w:val="en_US" w:bidi="en_US"/>
        </w:rPr>
        <w:t>,</w:t>
      </w:r>
      <w:r>
        <w:rPr>
          <w:lang w:val="en_US" w:bidi="en_US"/>
        </w:rPr>
        <w:t xml:space="preserve"> which could be polished to a mirror-like finish, was probably of especially high quality, as was fitting for use in God’s Tabernacle.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Since the Tabernacle contained the Ark of the Covenant, it is called the Tabernacle of the Covenant.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immense amount of metal reported in this inventory of materials (more than a ton of gold</w:t>
      </w:r>
      <w:r>
        <w:rPr>
          <w:i/>
          <w:lang w:val="en_US" w:bidi="en_US"/>
        </w:rPr>
        <w:t>,</w:t>
      </w:r>
      <w:r>
        <w:rPr>
          <w:lang w:val="en_US" w:bidi="en_US"/>
        </w:rPr>
        <w:t xml:space="preserve"> almost four tons of silver</w:t>
      </w:r>
      <w:r>
        <w:rPr>
          <w:i/>
          <w:lang w:val="en_US" w:bidi="en_US"/>
        </w:rPr>
        <w:t>,</w:t>
      </w:r>
      <w:r>
        <w:rPr>
          <w:lang w:val="en_US" w:bidi="en_US"/>
        </w:rPr>
        <w:t xml:space="preserve"> and two and a half tons of bronze) reflects the Egyptians’ eagerness to get the Israelites out of Egypt, giving the Israelites anything they asked for in order to hurry them on their way (see </w:t>
      </w:r>
      <w:hyperlink r:id="rId658">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lang w:val="en_US" w:bidi="en_US"/>
        </w:rPr>
        <w:t>For the earlier discussion of this tax</w:t>
      </w:r>
      <w:r>
        <w:rPr>
          <w:i/>
          <w:lang w:val="en_US" w:bidi="en_US"/>
        </w:rPr>
        <w:t>,</w:t>
      </w:r>
      <w:r>
        <w:rPr>
          <w:lang w:val="en_US" w:bidi="en_US"/>
        </w:rPr>
        <w:t xml:space="preserve"> see </w:t>
      </w:r>
      <w:hyperlink r:id="rId473">
        <w:r>
          <w:rPr>
            <w:lang w:val="en_US" w:bidi="en_US"/>
          </w:rPr>
          <w:rPr>
            <w:color w:val="0000EE"/>
            <w:u w:val="single"/>
          </w:rPr>
          <w:t>30:11–16</w:t>
        </w:r>
      </w:hyperlink>
      <w:r>
        <w:rPr>
          <w:lang w:val="en_US" w:bidi="en_US"/>
        </w:rPr>
        <w:t xml:space="preserve">. The sanctuary shekel was evidently the standard against which other weights were measured for accuracy. • 603,550: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1">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9">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60">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8">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1">
        <w:r>
          <w:rPr>
            <w:lang w:val="en_US" w:bidi="en_US"/>
          </w:rPr>
          <w:rPr>
            <w:color w:val="0000EE"/>
            <w:u w:val="single"/>
          </w:rPr>
          <w:t>40:1–15</w:t>
        </w:r>
      </w:hyperlink>
      <w:r>
        <w:rPr>
          <w:lang w:val="en_US" w:bidi="en_US"/>
        </w:rPr>
        <w:t>) and continues with the report on how Moses obeyed those commands (</w:t>
      </w:r>
      <w:hyperlink r:id="rId662">
        <w:r>
          <w:rPr>
            <w:lang w:val="en_US" w:bidi="en_US"/>
          </w:rPr>
          <w:rPr>
            <w:color w:val="0000EE"/>
            <w:u w:val="single"/>
          </w:rPr>
          <w:t>40:16–33</w:t>
        </w:r>
      </w:hyperlink>
      <w:r>
        <w:rPr>
          <w:lang w:val="en_US" w:bidi="en_US"/>
        </w:rPr>
        <w:t>). • The repeated statement that Moses did everything just as the Lord had commanded him (</w:t>
      </w:r>
      <w:hyperlink r:id="rId642">
        <w:r>
          <w:rPr>
            <w:lang w:val="en_US" w:bidi="en_US"/>
          </w:rPr>
          <w:rPr>
            <w:color w:val="0000EE"/>
            <w:u w:val="single"/>
          </w:rPr>
          <w:t>40:16</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21</w:t>
        </w:r>
      </w:hyperlink>
      <w:r>
        <w:rPr>
          <w:lang w:val="en_US" w:bidi="en_US"/>
        </w:rPr>
        <w:t xml:space="preserve">, </w:t>
      </w:r>
      <w:hyperlink r:id="rId665">
        <w:r>
          <w:rPr>
            <w:lang w:val="en_US" w:bidi="en_US"/>
          </w:rPr>
          <w:rPr>
            <w:color w:val="0000EE"/>
            <w:u w:val="single"/>
          </w:rPr>
          <w:t>23</w:t>
        </w:r>
      </w:hyperlink>
      <w:r>
        <w:rPr>
          <w:lang w:val="en_US" w:bidi="en_US"/>
        </w:rPr>
        <w:t xml:space="preserve">, </w:t>
      </w:r>
      <w:hyperlink r:id="rId666">
        <w:r>
          <w:rPr>
            <w:lang w:val="en_US" w:bidi="en_US"/>
          </w:rPr>
          <w:rPr>
            <w:color w:val="0000EE"/>
            <w:u w:val="single"/>
          </w:rPr>
          <w:t>25</w:t>
        </w:r>
      </w:hyperlink>
      <w:r>
        <w:rPr>
          <w:lang w:val="en_US" w:bidi="en_US"/>
        </w:rPr>
        <w:t xml:space="preserve">, </w:t>
      </w:r>
      <w:hyperlink r:id="rId667">
        <w:r>
          <w:rPr>
            <w:lang w:val="en_US" w:bidi="en_US"/>
          </w:rPr>
          <w:rPr>
            <w:color w:val="0000EE"/>
            <w:u w:val="single"/>
          </w:rPr>
          <w:t>27</w:t>
        </w:r>
      </w:hyperlink>
      <w:r>
        <w:rPr>
          <w:lang w:val="en_US" w:bidi="en_US"/>
        </w:rPr>
        <w:t xml:space="preserve">, </w:t>
      </w:r>
      <w:hyperlink r:id="rId668">
        <w:r>
          <w:rPr>
            <w:lang w:val="en_US" w:bidi="en_US"/>
          </w:rPr>
          <w:rPr>
            <w:color w:val="0000EE"/>
            <w:u w:val="single"/>
          </w:rPr>
          <w:t>29</w:t>
        </w:r>
      </w:hyperlink>
      <w:r>
        <w:rPr>
          <w:lang w:val="en_US" w:bidi="en_US"/>
        </w:rPr>
        <w:t xml:space="preserve">, </w:t>
      </w:r>
      <w:hyperlink r:id="rId669">
        <w:r>
          <w:rPr>
            <w:lang w:val="en_US" w:bidi="en_US"/>
          </w:rPr>
          <w:rPr>
            <w:color w:val="0000EE"/>
            <w:u w:val="single"/>
          </w:rPr>
          <w:t>32</w:t>
        </w:r>
      </w:hyperlink>
      <w:r>
        <w:rPr>
          <w:lang w:val="en_US" w:bidi="en_US"/>
        </w:rPr>
        <w:t xml:space="preserve">) is in radical contrast to Aaron’s self-serving statement in </w:t>
      </w:r>
      <w:hyperlink r:id="rId670">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lang w:val="en_US" w:bidi="en_US"/>
        </w:rPr>
        <w:t xml:space="preserve">So at last Moses finished the work: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1">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2">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