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hyperlink r:id="rId13">
        <w:r>
          <w:rPr>
            <w:lang w:val="pt_PT" w:bidi="pt_PT"/>
          </w:rPr>
          <w:rPr>
            <w:color w:val="0000EE"/>
            <w:u w:val="single"/>
          </w:rPr>
          <w:t>Dn 5</w:t>
        </w:r>
      </w:hyperlink>
      <w:r>
        <w:rPr>
          <w:lang w:val="pt_PT" w:bidi="pt_PT"/>
        </w:rPr>
        <w:t>). • a profecia... por meio de Jeremias: Deus havia prometido trazer seu povo de volta após setenta anos de exílio (</w:t>
      </w:r>
      <w:hyperlink r:id="rId14">
        <w:r>
          <w:rPr>
            <w:lang w:val="pt_PT" w:bidi="pt_PT"/>
          </w:rPr>
          <w:rPr>
            <w:color w:val="0000EE"/>
            <w:u w:val="single"/>
          </w:rPr>
          <w:t>Jr 25.11–12</w:t>
        </w:r>
      </w:hyperlink>
      <w:r>
        <w:rPr>
          <w:lang w:val="pt_PT" w:bidi="pt_PT"/>
        </w:rPr>
        <w:t xml:space="preserve">; </w:t>
      </w:r>
      <w:hyperlink r:id="rId15">
        <w:r>
          <w:rPr>
            <w:lang w:val="pt_PT" w:bidi="pt_PT"/>
          </w:rPr>
          <w:rPr>
            <w:color w:val="0000EE"/>
            <w:u w:val="single"/>
          </w:rPr>
          <w:t>29.10</w:t>
        </w:r>
      </w:hyperlink>
      <w:r>
        <w:rPr>
          <w:lang w:val="pt_PT" w:bidi="pt_PT"/>
        </w:rPr>
        <w:t xml:space="preserve">). • o poder de Deus sobre o coração e a mente deste rei pagão o moveu a promulgar o decreto que se segue (veja também </w:t>
      </w:r>
      <w:hyperlink r:id="rId16">
        <w:r>
          <w:rPr>
            <w:lang w:val="pt_PT" w:bidi="pt_PT"/>
          </w:rPr>
          <w:rPr>
            <w:color w:val="0000EE"/>
            <w:u w:val="single"/>
          </w:rPr>
          <w:t>Is 13.17</w:t>
        </w:r>
      </w:hyperlink>
      <w:r>
        <w:rPr>
          <w:lang w:val="pt_PT" w:bidi="pt_PT"/>
        </w:rPr>
        <w:t xml:space="preserve">; </w:t>
      </w:r>
      <w:hyperlink r:id="rId17">
        <w:r>
          <w:rPr>
            <w:lang w:val="pt_PT" w:bidi="pt_PT"/>
          </w:rPr>
          <w:rPr>
            <w:color w:val="0000EE"/>
            <w:u w:val="single"/>
          </w:rPr>
          <w:t>41.2</w:t>
        </w:r>
      </w:hyperlink>
      <w:r>
        <w:rPr>
          <w:lang w:val="pt_PT" w:bidi="pt_PT"/>
        </w:rPr>
        <w:t>,</w:t>
      </w:r>
      <w:hyperlink r:id="rId18">
        <w:r>
          <w:rPr>
            <w:lang w:val="pt_PT" w:bidi="pt_PT"/>
          </w:rPr>
          <w:rPr>
            <w:color w:val="0000EE"/>
            <w:u w:val="single"/>
          </w:rPr>
          <w:t>25</w:t>
        </w:r>
      </w:hyperlink>
      <w:r>
        <w:rPr>
          <w:lang w:val="pt_PT" w:bidi="pt_PT"/>
        </w:rPr>
        <w:t xml:space="preserve">; </w:t>
      </w:r>
      <w:hyperlink r:id="rId19">
        <w:r>
          <w:rPr>
            <w:lang w:val="pt_PT" w:bidi="pt_PT"/>
          </w:rPr>
          <w:rPr>
            <w:color w:val="0000EE"/>
            <w:u w:val="single"/>
          </w:rPr>
          <w:t>Jr 50.9</w:t>
        </w:r>
      </w:hyperlink>
      <w:r>
        <w:rPr>
          <w:lang w:val="pt_PT" w:bidi="pt_PT"/>
        </w:rPr>
        <w:t>). Deus é soberano, mesmo quando governantes e nações não reconhecem sua autoridade (</w:t>
      </w:r>
      <w:hyperlink r:id="rId20">
        <w:r>
          <w:rPr>
            <w:lang w:val="pt_PT" w:bidi="pt_PT"/>
          </w:rPr>
          <w:rPr>
            <w:color w:val="0000EE"/>
            <w:u w:val="single"/>
          </w:rPr>
          <w:t>Is 10.5</w:t>
        </w:r>
      </w:hyperlink>
      <w:r>
        <w:rPr>
          <w:lang w:val="pt_PT" w:bidi="pt_PT"/>
        </w:rPr>
        <w:t>,</w:t>
      </w:r>
      <w:hyperlink r:id="rId21">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hyperlink r:id="rId22">
        <w:r>
          <w:rPr>
            <w:lang w:val="pt_PT" w:bidi="pt_PT"/>
          </w:rPr>
          <w:rPr>
            <w:color w:val="0000EE"/>
            <w:u w:val="single"/>
          </w:rPr>
          <w:t>2Cr 36.22–23</w:t>
        </w:r>
      </w:hyperlink>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3">
        <w:r>
          <w:rPr>
            <w:lang w:val="pt_PT" w:bidi="pt_PT"/>
          </w:rPr>
          <w:rPr>
            <w:color w:val="0000EE"/>
            <w:u w:val="single"/>
          </w:rPr>
          <w:t>Is 44.28</w:t>
        </w:r>
      </w:hyperlink>
      <w:r>
        <w:rPr>
          <w:lang w:val="pt_PT" w:bidi="pt_PT"/>
        </w:rPr>
        <w:t xml:space="preserve">; </w:t>
      </w:r>
      <w:hyperlink r:id="rId24">
        <w:r>
          <w:rPr>
            <w:lang w:val="pt_PT" w:bidi="pt_PT"/>
          </w:rPr>
          <w:rPr>
            <w:color w:val="0000EE"/>
            <w:u w:val="single"/>
          </w:rPr>
          <w:t>45.1</w:t>
        </w:r>
      </w:hyperlink>
      <w:r>
        <w:rPr>
          <w:lang w:val="pt_PT" w:bidi="pt_PT"/>
        </w:rPr>
        <w:t xml:space="preserve">, </w:t>
      </w:r>
      <w:hyperlink r:id="rId25">
        <w:r>
          <w:rPr>
            <w:lang w:val="pt_PT" w:bidi="pt_PT"/>
          </w:rPr>
          <w:rPr>
            <w:color w:val="0000EE"/>
            <w:u w:val="single"/>
          </w:rPr>
          <w:t>13</w:t>
        </w:r>
      </w:hyperlink>
      <w:r>
        <w:rPr>
          <w:lang w:val="pt_PT" w:bidi="pt_PT"/>
        </w:rPr>
        <w:t xml:space="preserve">). Ele pode ter aprendido sobre essas profecias com Daniel, que serviu em sua corte como um alto funcionário do governo (Ciro aparentemente é referido por seu nome medo, Dario, em </w:t>
      </w:r>
      <w:hyperlink r:id="rId26">
        <w:r>
          <w:rPr>
            <w:lang w:val="pt_PT" w:bidi="pt_PT"/>
          </w:rPr>
          <w:rPr>
            <w:color w:val="0000EE"/>
            <w:u w:val="single"/>
          </w:rPr>
          <w:t>Dn 6.1–28</w:t>
        </w:r>
      </w:hyperlink>
      <w:r>
        <w:rPr>
          <w:lang w:val="pt_PT" w:bidi="pt_PT"/>
        </w:rPr>
        <w:t xml:space="preserve">; </w:t>
      </w:r>
      <w:hyperlink r:id="rId27">
        <w:r>
          <w:rPr>
            <w:lang w:val="pt_PT" w:bidi="pt_PT"/>
          </w:rPr>
          <w:rPr>
            <w:color w:val="0000EE"/>
            <w:u w:val="single"/>
          </w:rPr>
          <w:t>9.1</w:t>
        </w:r>
      </w:hyperlink>
      <w:r>
        <w:rPr>
          <w:lang w:val="pt_PT" w:bidi="pt_PT"/>
        </w:rPr>
        <w:t>). Deus havia planejado, muito tempo antes, levantar Ciro e dar-lhe uma visão para restaurar o culto em Jerusalém (</w:t>
      </w:r>
      <w:hyperlink r:id="rId23">
        <w:r>
          <w:rPr>
            <w:lang w:val="pt_PT" w:bidi="pt_PT"/>
          </w:rPr>
          <w:rPr>
            <w:color w:val="0000EE"/>
            <w:u w:val="single"/>
          </w:rPr>
          <w:t>Is 44.28</w:t>
        </w:r>
      </w:hyperlink>
      <w:r>
        <w:rPr>
          <w:lang w:val="pt_PT" w:bidi="pt_PT"/>
        </w:rPr>
        <w:t xml:space="preserve">; </w:t>
      </w:r>
      <w:hyperlink r:id="rId25">
        <w:r>
          <w:rPr>
            <w:lang w:val="pt_PT" w:bidi="pt_PT"/>
          </w:rPr>
          <w:rPr>
            <w:color w:val="0000EE"/>
            <w:u w:val="single"/>
          </w:rPr>
          <w:t>45.13</w:t>
        </w:r>
      </w:hyperlink>
      <w:r>
        <w:rPr>
          <w:lang w:val="pt_PT" w:bidi="pt_PT"/>
        </w:rPr>
        <w:t xml:space="preserve">; </w:t>
      </w:r>
      <w:hyperlink r:id="rId28">
        <w:r>
          <w:rPr>
            <w:lang w:val="pt_PT" w:bidi="pt_PT"/>
          </w:rPr>
          <w:rPr>
            <w:color w:val="0000EE"/>
            <w:u w:val="single"/>
          </w:rPr>
          <w:t>48.14–15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hyperlink r:id="rId29">
        <w:r>
          <w:rPr>
            <w:lang w:val="pt_PT" w:bidi="pt_PT"/>
          </w:rPr>
          <w:rPr>
            <w:color w:val="0000EE"/>
            <w:u w:val="single"/>
          </w:rPr>
          <w:t>1.1</w:t>
        </w:r>
      </w:hyperlink>
      <w:r>
        <w:rPr>
          <w:lang w:val="pt_PT" w:bidi="pt_PT"/>
        </w:rPr>
        <w:t xml:space="preserve">), Deus moveu os corações dos líderes de Israel. • Pouquíssimos sacerdotes e levitas realmente responderam (veja </w:t>
      </w:r>
      <w:hyperlink r:id="rId30">
        <w:r>
          <w:rPr>
            <w:lang w:val="pt_PT" w:bidi="pt_PT"/>
          </w:rPr>
          <w:rPr>
            <w:color w:val="0000EE"/>
            <w:u w:val="single"/>
          </w:rPr>
          <w:t>2.36–42</w:t>
        </w:r>
      </w:hyperlink>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hyperlink r:id="rId31">
        <w:r>
          <w:rPr>
            <w:lang w:val="pt_PT" w:bidi="pt_PT"/>
          </w:rPr>
          <w:rPr>
            <w:color w:val="0000EE"/>
            <w:u w:val="single"/>
          </w:rPr>
          <w:t>2Cr 36.7</w:t>
        </w:r>
      </w:hyperlink>
      <w:r>
        <w:rPr>
          <w:lang w:val="pt_PT" w:bidi="pt_PT"/>
        </w:rPr>
        <w:t xml:space="preserve">; </w:t>
      </w:r>
      <w:hyperlink r:id="rId32">
        <w:r>
          <w:rPr>
            <w:lang w:val="pt_PT" w:bidi="pt_PT"/>
          </w:rPr>
          <w:rPr>
            <w:color w:val="0000EE"/>
            <w:u w:val="single"/>
          </w:rPr>
          <w:t>Dn 1.2</w:t>
        </w:r>
      </w:hyperlink>
      <w:r>
        <w:rPr>
          <w:lang w:val="pt_PT" w:bidi="pt_PT"/>
        </w:rPr>
        <w:t xml:space="preserve">). Ao colocar esses itens em seu templo pagão, Nabucodonosor tentou mostrar o poder de seu deus sobre o Deus hebreu. No entanto, Deus havia prometido o retorno de todos os itens roubados (veja </w:t>
      </w:r>
      <w:hyperlink r:id="rId33">
        <w:r>
          <w:rPr>
            <w:lang w:val="pt_PT" w:bidi="pt_PT"/>
          </w:rPr>
          <w:rPr>
            <w:color w:val="0000EE"/>
            <w:u w:val="single"/>
          </w:rPr>
          <w:t>Jr 27.16–22</w:t>
        </w:r>
      </w:hyperlink>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hyperlink r:id="rId34">
        <w:r>
          <w:rPr>
            <w:lang w:val="pt_PT" w:bidi="pt_PT"/>
          </w:rPr>
          <w:rPr>
            <w:color w:val="0000EE"/>
            <w:u w:val="single"/>
          </w:rPr>
          <w:t>5.14–16</w:t>
        </w:r>
      </w:hyperlink>
      <w:r>
        <w:rPr>
          <w:lang w:val="pt_PT" w:bidi="pt_PT"/>
        </w:rPr>
        <w:t>). Alguns acreditam que Zorobabel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xml:space="preserve">) era a mesma pessoa com um novo nome (cp. </w:t>
      </w:r>
      <w:hyperlink r:id="rId37">
        <w:r>
          <w:rPr>
            <w:lang w:val="pt_PT" w:bidi="pt_PT"/>
          </w:rPr>
          <w:rPr>
            <w:color w:val="0000EE"/>
            <w:u w:val="single"/>
          </w:rPr>
          <w:t>Dn 1.7</w:t>
        </w:r>
      </w:hyperlink>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38">
        <w:r>
          <w:rPr>
            <w:lang w:val="pt_PT" w:bidi="pt_PT"/>
          </w:rPr>
          <w:rPr>
            <w:color w:val="0000EE"/>
            <w:u w:val="single"/>
          </w:rPr>
          <w:t>Ne 7.6–73</w:t>
        </w:r>
      </w:hyperlink>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da linhagem de Arão, era o sumo sacerdote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1">
        <w:r>
          <w:rPr>
            <w:lang w:val="pt_PT" w:bidi="pt_PT"/>
          </w:rPr>
          <w:rPr>
            <w:color w:val="0000EE"/>
            <w:u w:val="single"/>
          </w:rPr>
          <w:t>2.61–62</w:t>
        </w:r>
      </w:hyperlink>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hyperlink r:id="rId42">
        <w:r>
          <w:rPr>
            <w:lang w:val="pt_PT" w:bidi="pt_PT"/>
          </w:rPr>
          <w:rPr>
            <w:color w:val="0000EE"/>
            <w:u w:val="single"/>
          </w:rPr>
          <w:t>1Cr 25.1–31</w:t>
        </w:r>
      </w:hyperlink>
      <w:r>
        <w:rPr>
          <w:lang w:val="pt_PT" w:bidi="pt_PT"/>
        </w:rPr>
        <w:t xml:space="preserve">; </w:t>
      </w:r>
      <w:hyperlink r:id="rId43">
        <w:r>
          <w:rPr>
            <w:lang w:val="pt_PT" w:bidi="pt_PT"/>
          </w:rPr>
          <w:rPr>
            <w:color w:val="0000EE"/>
            <w:u w:val="single"/>
          </w:rPr>
          <w:t>Sl 73–83</w:t>
        </w:r>
      </w:hyperlink>
      <w:r>
        <w:rPr>
          <w:lang w:val="pt_PT" w:bidi="pt_PT"/>
        </w:rPr>
        <w:t>), enquanto os porteiros regulavam os portões e armazéns do Templo (</w:t>
      </w:r>
      <w:hyperlink r:id="rId44">
        <w:r>
          <w:rPr>
            <w:lang w:val="pt_PT" w:bidi="pt_PT"/>
          </w:rPr>
          <w:rPr>
            <w:color w:val="0000EE"/>
            <w:u w:val="single"/>
          </w:rPr>
          <w:t>1Cr 9.26–27</w:t>
        </w:r>
      </w:hyperlink>
      <w:r>
        <w:rPr>
          <w:lang w:val="pt_PT" w:bidi="pt_PT"/>
        </w:rPr>
        <w:t xml:space="preserve">; </w:t>
      </w:r>
      <w:hyperlink r:id="rId45">
        <w:r>
          <w:rPr>
            <w:lang w:val="pt_PT" w:bidi="pt_PT"/>
          </w:rPr>
          <w:rPr>
            <w:color w:val="0000EE"/>
            <w:u w:val="single"/>
          </w:rPr>
          <w:t>2Cr 23.19</w:t>
        </w:r>
      </w:hyperlink>
      <w:r>
        <w:rPr>
          <w:lang w:val="pt_PT" w:bidi="pt_PT"/>
        </w:rPr>
        <w:t xml:space="preserve">; </w:t>
      </w:r>
      <w:hyperlink r:id="rId46">
        <w:r>
          <w:rPr>
            <w:lang w:val="pt_PT" w:bidi="pt_PT"/>
          </w:rPr>
          <w:rPr>
            <w:color w:val="0000EE"/>
            <w:u w:val="single"/>
          </w:rPr>
          <w:t>Ne 12.25</w:t>
        </w:r>
      </w:hyperlink>
      <w:r>
        <w:rPr>
          <w:lang w:val="pt_PT" w:bidi="pt_PT"/>
        </w:rPr>
        <w:t>). • Asafe foi um dos três levitas que Davi nomeou para conduzir a música no Templo (</w:t>
      </w:r>
      <w:hyperlink r:id="rId47">
        <w:r>
          <w:rPr>
            <w:lang w:val="pt_PT" w:bidi="pt_PT"/>
          </w:rPr>
          <w:rPr>
            <w:color w:val="0000EE"/>
            <w:u w:val="single"/>
          </w:rPr>
          <w:t>1Cr 16.5</w:t>
        </w:r>
      </w:hyperlink>
      <w:r>
        <w:rPr>
          <w:lang w:val="pt_PT" w:bidi="pt_PT"/>
        </w:rPr>
        <w:t xml:space="preserve">, </w:t>
      </w:r>
      <w:hyperlink r:id="rId48">
        <w:r>
          <w:rPr>
            <w:lang w:val="pt_PT" w:bidi="pt_PT"/>
          </w:rPr>
          <w:rPr>
            <w:color w:val="0000EE"/>
            <w:u w:val="single"/>
          </w:rPr>
          <w:t>7</w:t>
        </w:r>
      </w:hyperlink>
      <w:r>
        <w:rPr>
          <w:lang w:val="pt_PT" w:bidi="pt_PT"/>
        </w:rPr>
        <w:t>), e ele escreveu uma coleção de salmos (</w:t>
      </w:r>
      <w:hyperlink r:id="rId49">
        <w:r>
          <w:rPr>
            <w:lang w:val="pt_PT" w:bidi="pt_PT"/>
          </w:rPr>
          <w:rPr>
            <w:color w:val="0000EE"/>
            <w:u w:val="single"/>
          </w:rPr>
          <w:t>Sl 50</w:t>
        </w:r>
      </w:hyperlink>
      <w:r>
        <w:rPr>
          <w:lang w:val="pt_PT" w:bidi="pt_PT"/>
        </w:rPr>
        <w:t xml:space="preserve">, </w:t>
      </w:r>
      <w:hyperlink r:id="rId43">
        <w:r>
          <w:rPr>
            <w:lang w:val="pt_PT" w:bidi="pt_PT"/>
          </w:rPr>
          <w:rPr>
            <w:color w:val="0000EE"/>
            <w:u w:val="single"/>
          </w:rPr>
          <w:t>73–83</w:t>
        </w:r>
      </w:hyperlink>
      <w:r>
        <w:rPr>
          <w:lang w:val="pt_PT" w:bidi="pt_PT"/>
        </w:rPr>
        <w:t>). Sua família continuou seu trabalho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hyperlink r:id="rId51">
        <w:r>
          <w:rPr>
            <w:lang w:val="pt_PT" w:bidi="pt_PT"/>
          </w:rPr>
          <w:rPr>
            <w:color w:val="0000EE"/>
            <w:u w:val="single"/>
          </w:rPr>
          <w:t>Js 9.23–27</w:t>
        </w:r>
      </w:hyperlink>
      <w:r>
        <w:rPr>
          <w:lang w:val="pt_PT" w:bidi="pt_PT"/>
        </w:rPr>
        <w:t>). Eles ajudavam os levitas (</w:t>
      </w:r>
      <w:hyperlink r:id="rId52">
        <w:r>
          <w:rPr>
            <w:lang w:val="pt_PT" w:bidi="pt_PT"/>
          </w:rPr>
          <w:rPr>
            <w:color w:val="0000EE"/>
            <w:u w:val="single"/>
          </w:rPr>
          <w:t>8.20</w:t>
        </w:r>
      </w:hyperlink>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hyperlink r:id="rId53">
        <w:r>
          <w:rPr>
            <w:lang w:val="pt_PT" w:bidi="pt_PT"/>
          </w:rPr>
          <w:rPr>
            <w:color w:val="0000EE"/>
            <w:u w:val="single"/>
          </w:rPr>
          <w:t>2.43–54</w:t>
        </w:r>
      </w:hyperlink>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4">
        <w:r>
          <w:rPr>
            <w:lang w:val="pt_PT" w:bidi="pt_PT"/>
          </w:rPr>
          <w:rPr>
            <w:color w:val="0000EE"/>
            <w:u w:val="single"/>
          </w:rPr>
          <w:t>1Cr 1–9</w:t>
        </w:r>
      </w:hyperlink>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hyperlink r:id="rId41">
        <w:r>
          <w:rPr>
            <w:lang w:val="pt_PT" w:bidi="pt_PT"/>
          </w:rPr>
          <w:rPr>
            <w:color w:val="0000EE"/>
            <w:u w:val="single"/>
          </w:rPr>
          <w:t>2.61–62</w:t>
        </w:r>
      </w:hyperlink>
      <w:r>
        <w:rPr>
          <w:lang w:val="pt_PT" w:bidi="pt_PT"/>
        </w:rPr>
        <w:t xml:space="preserve">). Elas foram excluídas de privilégios ou responsabilidades sacerdotais até que o sumo sacerdote recebesse direção divina através do uso do Urim e Tumim para determinar a vontade de Deus (veja </w:t>
      </w:r>
      <w:hyperlink r:id="rId55">
        <w:r>
          <w:rPr>
            <w:lang w:val="pt_PT" w:bidi="pt_PT"/>
          </w:rPr>
          <w:rPr>
            <w:color w:val="0000EE"/>
            <w:u w:val="single"/>
          </w:rPr>
          <w:t>Êx 28.30</w:t>
        </w:r>
      </w:hyperlink>
      <w:r>
        <w:rPr>
          <w:lang w:val="pt_PT" w:bidi="pt_PT"/>
        </w:rPr>
        <w:t xml:space="preserve">; </w:t>
      </w:r>
      <w:hyperlink r:id="rId56">
        <w:r>
          <w:rPr>
            <w:lang w:val="pt_PT" w:bidi="pt_PT"/>
          </w:rPr>
          <w:rPr>
            <w:color w:val="0000EE"/>
            <w:u w:val="single"/>
          </w:rPr>
          <w:t>Nm 27.21</w:t>
        </w:r>
      </w:hyperlink>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hyperlink r:id="rId57">
        <w:r>
          <w:rPr>
            <w:lang w:val="pt_PT" w:bidi="pt_PT"/>
          </w:rPr>
          <w:rPr>
            <w:color w:val="0000EE"/>
            <w:u w:val="single"/>
          </w:rPr>
          <w:t>2.3–42</w:t>
        </w:r>
      </w:hyperlink>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hyperlink r:id="rId58">
        <w:r>
          <w:rPr>
            <w:lang w:val="pt_PT" w:bidi="pt_PT"/>
          </w:rPr>
          <w:rPr>
            <w:color w:val="0000EE"/>
            <w:u w:val="single"/>
          </w:rPr>
          <w:t>Êx 25.2–7</w:t>
        </w:r>
      </w:hyperlink>
      <w:r>
        <w:rPr>
          <w:lang w:val="pt_PT" w:bidi="pt_PT"/>
        </w:rPr>
        <w:t xml:space="preserve">; </w:t>
      </w:r>
      <w:hyperlink r:id="rId59">
        <w:r>
          <w:rPr>
            <w:lang w:val="pt_PT" w:bidi="pt_PT"/>
          </w:rPr>
          <w:rPr>
            <w:color w:val="0000EE"/>
            <w:u w:val="single"/>
          </w:rPr>
          <w:t>35.4–9</w:t>
        </w:r>
      </w:hyperlink>
      <w:r>
        <w:rPr>
          <w:lang w:val="pt_PT" w:bidi="pt_PT"/>
        </w:rPr>
        <w:t>) e o Templo foi renovado (</w:t>
      </w:r>
      <w:hyperlink r:id="rId60">
        <w:r>
          <w:rPr>
            <w:lang w:val="pt_PT" w:bidi="pt_PT"/>
          </w:rPr>
          <w:rPr>
            <w:color w:val="0000EE"/>
            <w:u w:val="single"/>
          </w:rPr>
          <w:t>2Rs 12.1–21</w:t>
        </w:r>
      </w:hyperlink>
      <w:r>
        <w:rPr>
          <w:lang w:val="pt_PT" w:bidi="pt_PT"/>
        </w:rPr>
        <w:t>), o povo fez ofertas voluntárias para financiar esse esforço. Esses fundos complementaram a verba provincial por Dario (</w:t>
      </w:r>
      <w:hyperlink r:id="rId61">
        <w:r>
          <w:rPr>
            <w:lang w:val="pt_PT" w:bidi="pt_PT"/>
          </w:rPr>
          <w:rPr>
            <w:color w:val="0000EE"/>
            <w:u w:val="single"/>
          </w:rPr>
          <w:t>Ed 6.8</w:t>
        </w:r>
      </w:hyperlink>
      <w:r>
        <w:rPr>
          <w:lang w:val="pt_PT" w:bidi="pt_PT"/>
        </w:rPr>
        <w:t>) e presentes de israelitas que permaneceram na Babilônia (</w:t>
      </w:r>
      <w:hyperlink r:id="rId62">
        <w:r>
          <w:rPr>
            <w:lang w:val="pt_PT" w:bidi="pt_PT"/>
          </w:rPr>
          <w:rPr>
            <w:color w:val="0000EE"/>
            <w:u w:val="single"/>
          </w:rPr>
          <w:t>1.6</w:t>
        </w:r>
      </w:hyperlink>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hyperlink r:id="rId63">
        <w:r>
          <w:rPr>
            <w:lang w:val="pt_PT" w:bidi="pt_PT"/>
          </w:rPr>
          <w:rPr>
            <w:color w:val="0000EE"/>
            <w:u w:val="single"/>
          </w:rPr>
          <w:t>Lv 23.23–25</w:t>
        </w:r>
      </w:hyperlink>
      <w:r>
        <w:rPr>
          <w:lang w:val="pt_PT" w:bidi="pt_PT"/>
        </w:rPr>
        <w:t xml:space="preserve">), o Dia da Expiação (veja </w:t>
      </w:r>
      <w:hyperlink r:id="rId64">
        <w:r>
          <w:rPr>
            <w:lang w:val="pt_PT" w:bidi="pt_PT"/>
          </w:rPr>
          <w:rPr>
            <w:color w:val="0000EE"/>
            <w:u w:val="single"/>
          </w:rPr>
          <w:t>Lv 16</w:t>
        </w:r>
      </w:hyperlink>
      <w:r>
        <w:rPr>
          <w:lang w:val="pt_PT" w:bidi="pt_PT"/>
        </w:rPr>
        <w:t xml:space="preserve">) e a Festa das Cabanas (veja </w:t>
      </w:r>
      <w:hyperlink r:id="rId65">
        <w:r>
          <w:rPr>
            <w:lang w:val="pt_PT" w:bidi="pt_PT"/>
          </w:rPr>
          <w:rPr>
            <w:color w:val="0000EE"/>
            <w:u w:val="single"/>
          </w:rPr>
          <w:t>Lv 23.34–36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hyperlink r:id="rId66">
        <w:r>
          <w:rPr>
            <w:lang w:val="pt_PT" w:bidi="pt_PT"/>
          </w:rPr>
          <w:rPr>
            <w:color w:val="0000EE"/>
            <w:u w:val="single"/>
          </w:rPr>
          <w:t>3.4</w:t>
        </w:r>
      </w:hyperlink>
      <w:r>
        <w:rPr>
          <w:lang w:val="pt_PT" w:bidi="pt_PT"/>
        </w:rPr>
        <w:t>), e então iniciaram a tarefa mais difícil de reconstruir o próprio Templo (</w:t>
      </w:r>
      <w:hyperlink r:id="rId36">
        <w:r>
          <w:rPr>
            <w:lang w:val="pt_PT" w:bidi="pt_PT"/>
          </w:rPr>
          <w:rPr>
            <w:color w:val="0000EE"/>
            <w:u w:val="single"/>
          </w:rPr>
          <w:t>3.8</w:t>
        </w:r>
      </w:hyperlink>
      <w:r>
        <w:rPr>
          <w:lang w:val="pt_PT" w:bidi="pt_PT"/>
        </w:rPr>
        <w:t>). Logo enfrentaram oposição de estrangeiros locais (</w:t>
      </w:r>
      <w:hyperlink r:id="rId67">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era o sumo sacerdote (</w:t>
      </w:r>
      <w:hyperlink r:id="rId68">
        <w:r>
          <w:rPr>
            <w:lang w:val="pt_PT" w:bidi="pt_PT"/>
          </w:rPr>
          <w:rPr>
            <w:color w:val="0000EE"/>
            <w:u w:val="single"/>
          </w:rPr>
          <w:t>Ne 12.1</w:t>
        </w:r>
      </w:hyperlink>
      <w:r>
        <w:rPr>
          <w:lang w:val="pt_PT" w:bidi="pt_PT"/>
        </w:rPr>
        <w:t>). No entanto, Esdras nunca usou esse título (</w:t>
      </w:r>
      <w:hyperlink r:id="rId69">
        <w:r>
          <w:rPr>
            <w:lang w:val="pt_PT" w:bidi="pt_PT"/>
          </w:rPr>
          <w:rPr>
            <w:color w:val="0000EE"/>
            <w:u w:val="single"/>
          </w:rPr>
          <w:t>Ed 2.2</w:t>
        </w:r>
      </w:hyperlink>
      <w:r>
        <w:rPr>
          <w:lang w:val="pt_PT" w:bidi="pt_PT"/>
        </w:rPr>
        <w:t xml:space="preserve">; </w:t>
      </w:r>
      <w:hyperlink r:id="rId35">
        <w:r>
          <w:rPr>
            <w:lang w:val="pt_PT" w:bidi="pt_PT"/>
          </w:rPr>
          <w:rPr>
            <w:color w:val="0000EE"/>
            <w:u w:val="single"/>
          </w:rPr>
          <w:t>3.2</w:t>
        </w:r>
      </w:hyperlink>
      <w:r>
        <w:rPr>
          <w:lang w:val="pt_PT" w:bidi="pt_PT"/>
        </w:rPr>
        <w:t xml:space="preserve">; </w:t>
      </w:r>
      <w:hyperlink r:id="rId70">
        <w:r>
          <w:rPr>
            <w:lang w:val="pt_PT" w:bidi="pt_PT"/>
          </w:rPr>
          <w:rPr>
            <w:color w:val="0000EE"/>
            <w:u w:val="single"/>
          </w:rPr>
          <w:t>4.3</w:t>
        </w:r>
      </w:hyperlink>
      <w:r>
        <w:rPr>
          <w:lang w:val="pt_PT" w:bidi="pt_PT"/>
        </w:rPr>
        <w:t xml:space="preserve">; </w:t>
      </w:r>
      <w:hyperlink r:id="rId71">
        <w:r>
          <w:rPr>
            <w:lang w:val="pt_PT" w:bidi="pt_PT"/>
          </w:rPr>
          <w:rPr>
            <w:color w:val="0000EE"/>
            <w:u w:val="single"/>
          </w:rPr>
          <w:t>5.2</w:t>
        </w:r>
      </w:hyperlink>
      <w:r>
        <w:rPr>
          <w:lang w:val="pt_PT" w:bidi="pt_PT"/>
        </w:rPr>
        <w:t>), o que sugere que o título foi dado após a conclusão do Templo (</w:t>
      </w:r>
      <w:hyperlink r:id="rId72">
        <w:r>
          <w:rPr>
            <w:lang w:val="pt_PT" w:bidi="pt_PT"/>
          </w:rPr>
          <w:rPr>
            <w:color w:val="0000EE"/>
            <w:u w:val="single"/>
          </w:rPr>
          <w:t>6.15</w:t>
        </w:r>
      </w:hyperlink>
      <w:r>
        <w:rPr>
          <w:lang w:val="pt_PT" w:bidi="pt_PT"/>
        </w:rPr>
        <w:t>). • Zorobabel serviu como governador de Judá nomeado pelos persas (</w:t>
      </w:r>
      <w:hyperlink r:id="rId39">
        <w:r>
          <w:rPr>
            <w:lang w:val="pt_PT" w:bidi="pt_PT"/>
          </w:rPr>
          <w:rPr>
            <w:color w:val="0000EE"/>
            <w:u w:val="single"/>
          </w:rPr>
          <w:t>Ag 1.1</w:t>
        </w:r>
      </w:hyperlink>
      <w:r>
        <w:rPr>
          <w:lang w:val="pt_PT" w:bidi="pt_PT"/>
        </w:rPr>
        <w:t xml:space="preserve">), provavelmente após a morte de Sesbazar (veja </w:t>
      </w:r>
      <w:r>
        <w:rPr>
          <w:lang w:val="pt_PT" w:bidi="pt_PT"/>
        </w:rPr>
        <w:t>nota de estudo em Ed 1.8</w:t>
      </w:r>
      <w:r>
        <w:rPr>
          <w:lang w:val="pt_PT" w:bidi="pt_PT"/>
        </w:rPr>
        <w:t>). Ele era neto do Rei Jeoaquim de Judá (</w:t>
      </w:r>
      <w:hyperlink r:id="rId73">
        <w:r>
          <w:rPr>
            <w:lang w:val="pt_PT" w:bidi="pt_PT"/>
          </w:rPr>
          <w:rPr>
            <w:color w:val="0000EE"/>
            <w:u w:val="single"/>
          </w:rPr>
          <w:t>1Cr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hyperlink r:id="rId74">
        <w:r>
          <w:rPr>
            <w:lang w:val="pt_PT" w:bidi="pt_PT"/>
          </w:rPr>
          <w:rPr>
            <w:color w:val="0000EE"/>
            <w:u w:val="single"/>
          </w:rPr>
          <w:t>2Rs 17.24–40</w:t>
        </w:r>
      </w:hyperlink>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hyperlink r:id="rId75">
        <w:r>
          <w:rPr>
            <w:lang w:val="pt_PT" w:bidi="pt_PT"/>
          </w:rPr>
          <w:rPr>
            <w:color w:val="0000EE"/>
            <w:u w:val="single"/>
          </w:rPr>
          <w:t>Êx 29.38–42</w:t>
        </w:r>
      </w:hyperlink>
      <w:r>
        <w:rPr>
          <w:lang w:val="pt_PT" w:bidi="pt_PT"/>
        </w:rPr>
        <w:t xml:space="preserve">; </w:t>
      </w:r>
      <w:hyperlink r:id="rId76">
        <w:r>
          <w:rPr>
            <w:lang w:val="pt_PT" w:bidi="pt_PT"/>
          </w:rPr>
          <w:rPr>
            <w:color w:val="0000EE"/>
            <w:u w:val="single"/>
          </w:rPr>
          <w:t>Nm 28.3–8</w:t>
        </w:r>
      </w:hyperlink>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hyperlink r:id="rId77">
        <w:r>
          <w:rPr>
            <w:lang w:val="pt_PT" w:bidi="pt_PT"/>
          </w:rPr>
          <w:rPr>
            <w:color w:val="0000EE"/>
            <w:u w:val="single"/>
          </w:rPr>
          <w:t>Lv 23.33–36</w:t>
        </w:r>
      </w:hyperlink>
      <w:r>
        <w:rPr>
          <w:lang w:val="pt_PT" w:bidi="pt_PT"/>
        </w:rPr>
        <w:t xml:space="preserve">; </w:t>
      </w:r>
      <w:hyperlink r:id="rId78">
        <w:r>
          <w:rPr>
            <w:lang w:val="pt_PT" w:bidi="pt_PT"/>
          </w:rPr>
          <w:rPr>
            <w:color w:val="0000EE"/>
            <w:u w:val="single"/>
          </w:rPr>
          <w:t>Nm 29.12–38</w:t>
        </w:r>
      </w:hyperlink>
      <w:r>
        <w:rPr>
          <w:lang w:val="pt_PT" w:bidi="pt_PT"/>
        </w:rPr>
        <w:t xml:space="preserve">; </w:t>
      </w:r>
      <w:hyperlink r:id="rId79">
        <w:r>
          <w:rPr>
            <w:lang w:val="pt_PT" w:bidi="pt_PT"/>
          </w:rPr>
          <w:rPr>
            <w:color w:val="0000EE"/>
            <w:u w:val="single"/>
          </w:rPr>
          <w:t>Dt 16.13–16</w:t>
        </w:r>
      </w:hyperlink>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0">
        <w:r>
          <w:rPr>
            <w:lang w:val="pt_PT" w:bidi="pt_PT"/>
          </w:rPr>
          <w:rPr>
            <w:color w:val="0000EE"/>
            <w:u w:val="single"/>
          </w:rPr>
          <w:t>Nm 10.10</w:t>
        </w:r>
      </w:hyperlink>
      <w:r>
        <w:rPr>
          <w:lang w:val="pt_PT" w:bidi="pt_PT"/>
        </w:rPr>
        <w:t xml:space="preserve">; </w:t>
      </w:r>
      <w:hyperlink r:id="rId81">
        <w:r>
          <w:rPr>
            <w:lang w:val="pt_PT" w:bidi="pt_PT"/>
          </w:rPr>
          <w:rPr>
            <w:color w:val="0000EE"/>
            <w:u w:val="single"/>
          </w:rPr>
          <w:t>28.11–15</w:t>
        </w:r>
      </w:hyperlink>
      <w:r>
        <w:rPr>
          <w:lang w:val="pt_PT" w:bidi="pt_PT"/>
        </w:rPr>
        <w:t>). • Ofertas voluntárias eram presentes como dinheiro para a construção do Templo (</w:t>
      </w:r>
      <w:hyperlink r:id="rId82">
        <w:r>
          <w:rPr>
            <w:lang w:val="pt_PT" w:bidi="pt_PT"/>
          </w:rPr>
          <w:rPr>
            <w:color w:val="0000EE"/>
            <w:u w:val="single"/>
          </w:rPr>
          <w:t>Êx 35.29</w:t>
        </w:r>
      </w:hyperlink>
      <w:r>
        <w:rPr>
          <w:lang w:val="pt_PT" w:bidi="pt_PT"/>
        </w:rPr>
        <w:t xml:space="preserve">; </w:t>
      </w:r>
      <w:hyperlink r:id="rId83">
        <w:r>
          <w:rPr>
            <w:lang w:val="pt_PT" w:bidi="pt_PT"/>
          </w:rPr>
          <w:rPr>
            <w:color w:val="0000EE"/>
            <w:u w:val="single"/>
          </w:rPr>
          <w:t>36.3</w:t>
        </w:r>
      </w:hyperlink>
      <w:r>
        <w:rPr>
          <w:lang w:val="pt_PT" w:bidi="pt_PT"/>
        </w:rPr>
        <w:t>). O termo hebraico também pode se referir a ofertas de paz de carne ou pão que eram consumidas para celebrar a comunhão com Deus (</w:t>
      </w:r>
      <w:hyperlink r:id="rId84">
        <w:r>
          <w:rPr>
            <w:lang w:val="pt_PT" w:bidi="pt_PT"/>
          </w:rPr>
          <w:rPr>
            <w:color w:val="0000EE"/>
            <w:u w:val="single"/>
          </w:rPr>
          <w:t>Lv 7.11–21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5">
        <w:r>
          <w:rPr>
            <w:lang w:val="pt_PT" w:bidi="pt_PT"/>
          </w:rPr>
          <w:rPr>
            <w:color w:val="0000EE"/>
            <w:u w:val="single"/>
          </w:rPr>
          <w:t>1Cr 22.1–5</w:t>
        </w:r>
      </w:hyperlink>
      <w:r>
        <w:rPr>
          <w:lang w:val="pt_PT" w:bidi="pt_PT"/>
        </w:rPr>
        <w:t xml:space="preserve">; </w:t>
      </w:r>
      <w:hyperlink r:id="rId86">
        <w:r>
          <w:rPr>
            <w:lang w:val="pt_PT" w:bidi="pt_PT"/>
          </w:rPr>
          <w:rPr>
            <w:color w:val="0000EE"/>
            <w:u w:val="single"/>
          </w:rPr>
          <w:t>2Cr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hyperlink r:id="rId87">
        <w:r>
          <w:rPr>
            <w:lang w:val="pt_PT" w:bidi="pt_PT"/>
          </w:rPr>
          <w:rPr>
            <w:color w:val="0000EE"/>
            <w:u w:val="single"/>
          </w:rPr>
          <w:t>2Cr 5.12–13</w:t>
        </w:r>
      </w:hyperlink>
      <w:r>
        <w:rPr>
          <w:lang w:val="pt_PT" w:bidi="pt_PT"/>
        </w:rPr>
        <w:t xml:space="preserve">). Ambos os eventos levaram os adoradores a louvar e agradecer ao Senhor por sua aliança fiel, amor e bondade. • como o Rei Davi havia prescrito: Veja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hyperlink r:id="rId88">
        <w:r>
          <w:rPr>
            <w:lang w:val="pt_PT" w:bidi="pt_PT"/>
          </w:rPr>
          <w:rPr>
            <w:color w:val="0000EE"/>
            <w:u w:val="single"/>
          </w:rPr>
          <w:t>Ag 2.3</w:t>
        </w:r>
      </w:hyperlink>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hyperlink r:id="rId8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0">
        <w:r>
          <w:rPr>
            <w:lang w:val="pt_PT" w:bidi="pt_PT"/>
          </w:rPr>
          <w:rPr>
            <w:color w:val="0000EE"/>
            <w:u w:val="single"/>
          </w:rPr>
          <w:t>2Rs 17.27–34</w:t>
        </w:r>
      </w:hyperlink>
      <w:r>
        <w:rPr>
          <w:lang w:val="pt_PT" w:bidi="pt_PT"/>
        </w:rPr>
        <w:t xml:space="preserve">, </w:t>
      </w:r>
      <w:hyperlink r:id="rId91">
        <w:r>
          <w:rPr>
            <w:lang w:val="pt_PT" w:bidi="pt_PT"/>
          </w:rPr>
          <w:rPr>
            <w:color w:val="0000EE"/>
            <w:u w:val="single"/>
          </w:rPr>
          <w:t>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2">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hyperlink r:id="rId93">
        <w:r>
          <w:rPr>
            <w:lang w:val="pt_PT" w:bidi="pt_PT"/>
          </w:rPr>
          <w:rPr>
            <w:color w:val="0000EE"/>
            <w:u w:val="single"/>
          </w:rPr>
          <w:t>4.1–3</w:t>
        </w:r>
      </w:hyperlink>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2">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4">
        <w:r>
          <w:rPr>
            <w:lang w:val="pt_PT" w:bidi="pt_PT"/>
          </w:rPr>
          <w:rPr>
            <w:color w:val="0000EE"/>
            <w:u w:val="single"/>
          </w:rPr>
          <w:t>4.6</w:t>
        </w:r>
      </w:hyperlink>
      <w:r>
        <w:rPr>
          <w:lang w:val="pt_PT" w:bidi="pt_PT"/>
        </w:rPr>
        <w:t xml:space="preserve"> se encaixa entre os caps. </w:t>
      </w:r>
      <w:hyperlink r:id="rId95">
        <w:r>
          <w:rPr>
            <w:lang w:val="pt_PT" w:bidi="pt_PT"/>
          </w:rPr>
          <w:rPr>
            <w:color w:val="0000EE"/>
            <w:u w:val="single"/>
          </w:rPr>
          <w:t>6</w:t>
        </w:r>
      </w:hyperlink>
      <w:r>
        <w:rPr>
          <w:lang w:val="pt_PT" w:bidi="pt_PT"/>
        </w:rPr>
        <w:t xml:space="preserve"> e </w:t>
      </w:r>
      <w:hyperlink r:id="rId96">
        <w:r>
          <w:rPr>
            <w:lang w:val="pt_PT" w:bidi="pt_PT"/>
          </w:rPr>
          <w:rPr>
            <w:color w:val="0000EE"/>
            <w:u w:val="single"/>
          </w:rPr>
          <w:t>7</w:t>
        </w:r>
      </w:hyperlink>
      <w:r>
        <w:rPr>
          <w:lang w:val="pt_PT" w:bidi="pt_PT"/>
        </w:rPr>
        <w:t xml:space="preserve">, enquanto </w:t>
      </w:r>
      <w:hyperlink r:id="rId97">
        <w:r>
          <w:rPr>
            <w:lang w:val="pt_PT" w:bidi="pt_PT"/>
          </w:rPr>
          <w:rPr>
            <w:color w:val="0000EE"/>
            <w:u w:val="single"/>
          </w:rPr>
          <w:t>4.7–23</w:t>
        </w:r>
      </w:hyperlink>
      <w:r>
        <w:rPr>
          <w:lang w:val="pt_PT" w:bidi="pt_PT"/>
        </w:rPr>
        <w:t xml:space="preserve"> se encaixa antes de </w:t>
      </w:r>
      <w:hyperlink r:id="rId98">
        <w:r>
          <w:rPr>
            <w:lang w:val="pt_PT" w:bidi="pt_PT"/>
          </w:rPr>
          <w:rPr>
            <w:color w:val="0000EE"/>
            <w:u w:val="single"/>
          </w:rPr>
          <w:t>Ne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hyperlink r:id="rId99">
        <w:r>
          <w:rPr>
            <w:lang w:val="pt_PT" w:bidi="pt_PT"/>
          </w:rPr>
          <w:rPr>
            <w:color w:val="0000EE"/>
            <w:u w:val="single"/>
          </w:rPr>
          <w:t>2Rs 17.24–41</w:t>
        </w:r>
      </w:hyperlink>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hyperlink r:id="rId100">
        <w:r>
          <w:rPr>
            <w:lang w:val="pt_PT" w:bidi="pt_PT"/>
          </w:rPr>
          <w:rPr>
            <w:color w:val="0000EE"/>
            <w:u w:val="single"/>
          </w:rPr>
          <w:t>4.20</w:t>
        </w:r>
      </w:hyperlink>
      <w:r>
        <w:rPr>
          <w:lang w:val="pt_PT" w:bidi="pt_PT"/>
        </w:rPr>
        <w:t xml:space="preserve">; cp. </w:t>
      </w:r>
      <w:hyperlink r:id="rId101">
        <w:r>
          <w:rPr>
            <w:lang w:val="pt_PT" w:bidi="pt_PT"/>
          </w:rPr>
          <w:rPr>
            <w:color w:val="0000EE"/>
            <w:u w:val="single"/>
          </w:rPr>
          <w:t>1Rs 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hyperlink r:id="rId102">
        <w:r>
          <w:rPr>
            <w:lang w:val="pt_PT" w:bidi="pt_PT"/>
          </w:rPr>
          <w:rPr>
            <w:color w:val="0000EE"/>
            <w:u w:val="single"/>
          </w:rPr>
          <w:t>2Rs 24.1–7</w:t>
        </w:r>
      </w:hyperlink>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hyperlink r:id="rId103">
        <w:r>
          <w:rPr>
            <w:lang w:val="pt_PT" w:bidi="pt_PT"/>
          </w:rPr>
          <w:rPr>
            <w:color w:val="0000EE"/>
            <w:u w:val="single"/>
          </w:rPr>
          <w:t>2Rs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hyperlink r:id="rId104">
        <w:r>
          <w:rPr>
            <w:lang w:val="pt_PT" w:bidi="pt_PT"/>
          </w:rPr>
          <w:rPr>
            <w:color w:val="0000EE"/>
            <w:u w:val="single"/>
          </w:rPr>
          <w:t>Ne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hyperlink r:id="rId105">
        <w:r>
          <w:rPr>
            <w:lang w:val="pt_PT" w:bidi="pt_PT"/>
          </w:rPr>
          <w:rPr>
            <w:color w:val="0000EE"/>
            <w:u w:val="single"/>
          </w:rPr>
          <w:t>Ne 1.3</w:t>
        </w:r>
      </w:hyperlink>
      <w:r>
        <w:rPr>
          <w:lang w:val="pt_PT" w:bidi="pt_PT"/>
        </w:rPr>
        <w:t xml:space="preserve">). • Este versículo encerra a seção entre parênteses que começou em </w:t>
      </w:r>
      <w:hyperlink r:id="rId94">
        <w:r>
          <w:rPr>
            <w:lang w:val="pt_PT" w:bidi="pt_PT"/>
          </w:rPr>
          <w:rPr>
            <w:color w:val="0000EE"/>
            <w:u w:val="single"/>
          </w:rPr>
          <w:t>Esdras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hyperlink r:id="rId106">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hyperlink r:id="rId39">
        <w:r>
          <w:rPr>
            <w:lang w:val="pt_PT" w:bidi="pt_PT"/>
          </w:rPr>
          <w:rPr>
            <w:color w:val="0000EE"/>
            <w:u w:val="single"/>
          </w:rPr>
          <w:t>Ag 1.1</w:t>
        </w:r>
      </w:hyperlink>
      <w:r>
        <w:rPr>
          <w:lang w:val="pt_PT" w:bidi="pt_PT"/>
        </w:rPr>
        <w:t>). Zacarias começou a profetizar cerca de dois meses depois (</w:t>
      </w:r>
      <w:hyperlink r:id="rId107">
        <w:r>
          <w:rPr>
            <w:lang w:val="pt_PT" w:bidi="pt_PT"/>
          </w:rPr>
          <w:rPr>
            <w:color w:val="0000EE"/>
            <w:u w:val="single"/>
          </w:rPr>
          <w:t>Zc 1.1</w:t>
        </w:r>
      </w:hyperlink>
      <w:r>
        <w:rPr>
          <w:lang w:val="pt_PT" w:bidi="pt_PT"/>
        </w:rPr>
        <w:t xml:space="preserve">). Os livros de Ageu e Zacarias registram suas mensagens (veja também </w:t>
      </w:r>
      <w:hyperlink r:id="rId108">
        <w:r>
          <w:rPr>
            <w:lang w:val="pt_PT" w:bidi="pt_PT"/>
          </w:rPr>
          <w:rPr>
            <w:color w:val="0000EE"/>
            <w:u w:val="single"/>
          </w:rPr>
          <w:t>Ed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hyperlink r:id="rId39">
        <w:r>
          <w:rPr>
            <w:lang w:val="pt_PT" w:bidi="pt_PT"/>
          </w:rPr>
          <w:rPr>
            <w:color w:val="0000EE"/>
            <w:u w:val="single"/>
          </w:rPr>
          <w:t>Ag 1.1</w:t>
        </w:r>
      </w:hyperlink>
      <w:r>
        <w:rPr>
          <w:lang w:val="pt_PT" w:bidi="pt_PT"/>
        </w:rPr>
        <w:t>,</w:t>
      </w:r>
      <w:hyperlink r:id="rId109">
        <w:r>
          <w:rPr>
            <w:lang w:val="pt_PT" w:bidi="pt_PT"/>
          </w:rPr>
          <w:rPr>
            <w:color w:val="0000EE"/>
            <w:u w:val="single"/>
          </w:rPr>
          <w:t>12</w:t>
        </w:r>
      </w:hyperlink>
      <w:r>
        <w:rPr>
          <w:lang w:val="pt_PT" w:bidi="pt_PT"/>
        </w:rPr>
        <w:t>). Agora o Espírito de Deus os despertou (</w:t>
      </w:r>
      <w:hyperlink r:id="rId110">
        <w:r>
          <w:rPr>
            <w:lang w:val="pt_PT" w:bidi="pt_PT"/>
          </w:rPr>
          <w:rPr>
            <w:color w:val="0000EE"/>
            <w:u w:val="single"/>
          </w:rPr>
          <w:t>Ag 1.14</w:t>
        </w:r>
      </w:hyperlink>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hyperlink r:id="rId111">
        <w:r>
          <w:rPr>
            <w:lang w:val="pt_PT" w:bidi="pt_PT"/>
          </w:rPr>
          <w:rPr>
            <w:color w:val="0000EE"/>
            <w:u w:val="single"/>
          </w:rPr>
          <w:t>4</w:t>
        </w:r>
      </w:hyperlink>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hyperlink r:id="rId11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hyperlink r:id="rId113">
        <w:r>
          <w:rPr>
            <w:lang w:val="pt_PT" w:bidi="pt_PT"/>
          </w:rPr>
          <w:rPr>
            <w:color w:val="0000EE"/>
            <w:u w:val="single"/>
          </w:rPr>
          <w:t>4.11–16</w:t>
        </w:r>
      </w:hyperlink>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hyperlink r:id="rId114">
        <w:r>
          <w:rPr>
            <w:lang w:val="pt_PT" w:bidi="pt_PT"/>
          </w:rPr>
          <w:rPr>
            <w:color w:val="0000EE"/>
            <w:u w:val="single"/>
          </w:rPr>
          <w:t>1Rs 6.36</w:t>
        </w:r>
      </w:hyperlink>
      <w:r>
        <w:rPr>
          <w:lang w:val="pt_PT" w:bidi="pt_PT"/>
        </w:rPr>
        <w:t>), após cada três fileiras de pedras preparadas</w:t>
      </w:r>
      <w:r>
        <w:rPr>
          <w:i/>
          <w:lang w:val="pt_PT" w:bidi="pt_PT"/>
        </w:rPr>
        <w:t>,</w:t>
      </w:r>
      <w:r>
        <w:rPr>
          <w:lang w:val="pt_PT" w:bidi="pt_PT"/>
        </w:rPr>
        <w:t xml:space="preserve"> uma camada de madeira era colocada em suas paredes (veja </w:t>
      </w:r>
      <w:hyperlink r:id="rId115">
        <w:r>
          <w:rPr>
            <w:lang w:val="pt_PT" w:bidi="pt_PT"/>
          </w:rPr>
          <w:rPr>
            <w:color w:val="0000EE"/>
            <w:u w:val="single"/>
          </w:rPr>
          <w:t>Ed 6.4</w:t>
        </w:r>
      </w:hyperlink>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hyperlink r:id="rId116">
        <w:r>
          <w:rPr>
            <w:lang w:val="pt_PT" w:bidi="pt_PT"/>
          </w:rPr>
          <w:rPr>
            <w:color w:val="0000EE"/>
            <w:u w:val="single"/>
          </w:rPr>
          <w:t>1Rs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hyperlink r:id="rId117">
        <w:r>
          <w:rPr>
            <w:lang w:val="pt_PT" w:bidi="pt_PT"/>
          </w:rPr>
          <w:rPr>
            <w:color w:val="0000EE"/>
            <w:u w:val="single"/>
          </w:rPr>
          <w:t>2Rs 25.9–17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hyperlink r:id="rId119">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0">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hyperlink r:id="rId92">
        <w:r>
          <w:rPr>
            <w:lang w:val="pt_PT" w:bidi="pt_PT"/>
          </w:rPr>
          <w:rPr>
            <w:color w:val="0000EE"/>
            <w:u w:val="single"/>
          </w:rPr>
          <w:t>Esdras 1.2–4</w:t>
        </w:r>
      </w:hyperlink>
      <w:r>
        <w:rPr>
          <w:lang w:val="pt_PT" w:bidi="pt_PT"/>
        </w:rPr>
        <w:t>. • A altura do Templo será de vinte e sete metros, e sua largura será de vinte e sete metros: As emendas dadas na nota textual da NVT fariam essas medidas corresponderem às do Templo de Salomão (</w:t>
      </w:r>
      <w:hyperlink r:id="rId121">
        <w:r>
          <w:rPr>
            <w:lang w:val="pt_PT" w:bidi="pt_PT"/>
          </w:rPr>
          <w:rPr>
            <w:color w:val="0000EE"/>
            <w:u w:val="single"/>
          </w:rPr>
          <w:t>1Rs 6.2</w:t>
        </w:r>
      </w:hyperlink>
      <w:r>
        <w:rPr>
          <w:lang w:val="pt_PT" w:bidi="pt_PT"/>
        </w:rPr>
        <w:t>,</w:t>
      </w:r>
      <w:hyperlink r:id="rId122">
        <w:r>
          <w:rPr>
            <w:lang w:val="pt_PT" w:bidi="pt_PT"/>
          </w:rPr>
          <w:rPr>
            <w:color w:val="0000EE"/>
            <w:u w:val="single"/>
          </w:rPr>
          <w:t>17</w:t>
        </w:r>
      </w:hyperlink>
      <w:r>
        <w:rPr>
          <w:lang w:val="pt_PT" w:bidi="pt_PT"/>
        </w:rPr>
        <w:t>,</w:t>
      </w:r>
      <w:hyperlink r:id="rId123">
        <w:r>
          <w:rPr>
            <w:lang w:val="pt_PT" w:bidi="pt_PT"/>
          </w:rPr>
          <w:rPr>
            <w:color w:val="0000EE"/>
            <w:u w:val="single"/>
          </w:rPr>
          <w:t>20</w:t>
        </w:r>
      </w:hyperlink>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hyperlink r:id="rId124">
        <w:r>
          <w:rPr>
            <w:lang w:val="pt_PT" w:bidi="pt_PT"/>
          </w:rPr>
          <w:rPr>
            <w:color w:val="0000EE"/>
            <w:u w:val="single"/>
          </w:rPr>
          <w:t>Ag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hyperlink r:id="rId125">
        <w:r>
          <w:rPr>
            <w:lang w:val="pt_PT" w:bidi="pt_PT"/>
          </w:rPr>
          <w:rPr>
            <w:color w:val="0000EE"/>
            <w:u w:val="single"/>
          </w:rPr>
          <w:t>Dn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hyperlink r:id="rId126">
        <w:r>
          <w:rPr>
            <w:lang w:val="pt_PT" w:bidi="pt_PT"/>
          </w:rPr>
          <w:rPr>
            <w:color w:val="0000EE"/>
            <w:u w:val="single"/>
          </w:rPr>
          <w:t>Lv 4–5</w:t>
        </w:r>
      </w:hyperlink>
      <w:r>
        <w:rPr>
          <w:lang w:val="pt_PT" w:bidi="pt_PT"/>
        </w:rPr>
        <w:t>). Sacrifícios semelhantes foram oferecidos quando Moisés dedicou o Tabernáculo (</w:t>
      </w:r>
      <w:hyperlink r:id="rId127">
        <w:r>
          <w:rPr>
            <w:lang w:val="pt_PT" w:bidi="pt_PT"/>
          </w:rPr>
          <w:rPr>
            <w:color w:val="0000EE"/>
            <w:u w:val="single"/>
          </w:rPr>
          <w:t>Nm 7</w:t>
        </w:r>
      </w:hyperlink>
      <w:r>
        <w:rPr>
          <w:lang w:val="pt_PT" w:bidi="pt_PT"/>
        </w:rPr>
        <w:t>) e quando Salomão dedicou o primeiro Templo (</w:t>
      </w:r>
      <w:hyperlink r:id="rId128">
        <w:r>
          <w:rPr>
            <w:lang w:val="pt_PT" w:bidi="pt_PT"/>
          </w:rPr>
          <w:rPr>
            <w:color w:val="0000EE"/>
            <w:u w:val="single"/>
          </w:rPr>
          <w:t>2Cr 7.1</w:t>
        </w:r>
      </w:hyperlink>
      <w:r>
        <w:rPr>
          <w:lang w:val="pt_PT" w:bidi="pt_PT"/>
        </w:rPr>
        <w:t>,</w:t>
      </w:r>
      <w:hyperlink r:id="rId129">
        <w:r>
          <w:rPr>
            <w:lang w:val="pt_PT" w:bidi="pt_PT"/>
          </w:rPr>
          <w:rPr>
            <w:color w:val="0000EE"/>
            <w:u w:val="single"/>
          </w:rPr>
          <w:t>4</w:t>
        </w:r>
      </w:hyperlink>
      <w:r>
        <w:rPr>
          <w:lang w:val="pt_PT" w:bidi="pt_PT"/>
        </w:rPr>
        <w:t>). • para as doze tribos de Israel: Embora a maioria dos que retornaram fosse de Judá e Benjamim (</w:t>
      </w:r>
      <w:hyperlink r:id="rId89">
        <w:r>
          <w:rPr>
            <w:lang w:val="pt_PT" w:bidi="pt_PT"/>
          </w:rPr>
          <w:rPr>
            <w:color w:val="0000EE"/>
            <w:u w:val="single"/>
          </w:rPr>
          <w:t>Ed 1.5</w:t>
        </w:r>
      </w:hyperlink>
      <w:r>
        <w:rPr>
          <w:lang w:val="pt_PT" w:bidi="pt_PT"/>
        </w:rPr>
        <w:t xml:space="preserve">; </w:t>
      </w:r>
      <w:hyperlink r:id="rId130">
        <w:r>
          <w:rPr>
            <w:lang w:val="pt_PT" w:bidi="pt_PT"/>
          </w:rPr>
          <w:rPr>
            <w:color w:val="0000EE"/>
            <w:u w:val="single"/>
          </w:rPr>
          <w:t>4.1</w:t>
        </w:r>
      </w:hyperlink>
      <w:r>
        <w:rPr>
          <w:lang w:val="pt_PT" w:bidi="pt_PT"/>
        </w:rPr>
        <w:t>), pessoas da tribo sacerdotal de Levi também são mencionadas (</w:t>
      </w:r>
      <w:hyperlink r:id="rId89">
        <w:r>
          <w:rPr>
            <w:lang w:val="pt_PT" w:bidi="pt_PT"/>
          </w:rPr>
          <w:rPr>
            <w:color w:val="0000EE"/>
            <w:u w:val="single"/>
          </w:rPr>
          <w:t>1.5</w:t>
        </w:r>
      </w:hyperlink>
      <w:r>
        <w:rPr>
          <w:lang w:val="pt_PT" w:bidi="pt_PT"/>
        </w:rPr>
        <w:t xml:space="preserve">; </w:t>
      </w:r>
      <w:hyperlink r:id="rId131">
        <w:r>
          <w:rPr>
            <w:lang w:val="pt_PT" w:bidi="pt_PT"/>
          </w:rPr>
          <w:rPr>
            <w:color w:val="0000EE"/>
            <w:u w:val="single"/>
          </w:rPr>
          <w:t>2.40</w:t>
        </w:r>
      </w:hyperlink>
      <w:r>
        <w:rPr>
          <w:lang w:val="pt_PT" w:bidi="pt_PT"/>
        </w:rPr>
        <w:t>,</w:t>
      </w:r>
      <w:hyperlink r:id="rId132">
        <w:r>
          <w:rPr>
            <w:lang w:val="pt_PT" w:bidi="pt_PT"/>
          </w:rPr>
          <w:rPr>
            <w:color w:val="0000EE"/>
            <w:u w:val="single"/>
          </w:rPr>
          <w:t>70</w:t>
        </w:r>
      </w:hyperlink>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hyperlink r:id="rId133">
        <w:r>
          <w:rPr>
            <w:lang w:val="pt_PT" w:bidi="pt_PT"/>
          </w:rPr>
          <w:rPr>
            <w:color w:val="0000EE"/>
            <w:u w:val="single"/>
          </w:rPr>
          <w:t>Êxodo 29</w:t>
        </w:r>
      </w:hyperlink>
      <w:r>
        <w:rPr>
          <w:lang w:val="pt_PT" w:bidi="pt_PT"/>
        </w:rPr>
        <w:t xml:space="preserve">; </w:t>
      </w:r>
      <w:hyperlink r:id="rId134">
        <w:r>
          <w:rPr>
            <w:lang w:val="pt_PT" w:bidi="pt_PT"/>
          </w:rPr>
          <w:rPr>
            <w:color w:val="0000EE"/>
            <w:u w:val="single"/>
          </w:rPr>
          <w:t>Levítico 8</w:t>
        </w:r>
      </w:hyperlink>
      <w:r>
        <w:rPr>
          <w:lang w:val="pt_PT" w:bidi="pt_PT"/>
        </w:rPr>
        <w:t xml:space="preserve">; </w:t>
      </w:r>
      <w:hyperlink r:id="rId135">
        <w:r>
          <w:rPr>
            <w:lang w:val="pt_PT" w:bidi="pt_PT"/>
          </w:rPr>
          <w:rPr>
            <w:color w:val="0000EE"/>
            <w:u w:val="single"/>
          </w:rPr>
          <w:t>Números 3</w:t>
        </w:r>
      </w:hyperlink>
      <w:r>
        <w:rPr>
          <w:lang w:val="pt_PT" w:bidi="pt_PT"/>
        </w:rPr>
        <w:t>. O pessoal do Templo operava de acordo com a organização instituída por Davi (</w:t>
      </w:r>
      <w:hyperlink r:id="rId136">
        <w:r>
          <w:rPr>
            <w:lang w:val="pt_PT" w:bidi="pt_PT"/>
          </w:rPr>
          <w:rPr>
            <w:color w:val="0000EE"/>
            <w:u w:val="single"/>
          </w:rPr>
          <w:t>1Cr 23–27</w:t>
        </w:r>
      </w:hyperlink>
      <w:r>
        <w:rPr>
          <w:lang w:val="pt_PT" w:bidi="pt_PT"/>
        </w:rPr>
        <w:t xml:space="preserve">). • Este versículo conclui a seção em aramaico que começou em </w:t>
      </w:r>
      <w:hyperlink r:id="rId137">
        <w:r>
          <w:rPr>
            <w:lang w:val="pt_PT" w:bidi="pt_PT"/>
          </w:rPr>
          <w:rPr>
            <w:color w:val="0000EE"/>
            <w:u w:val="single"/>
          </w:rPr>
          <w:t>Esdras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hyperlink r:id="rId138">
        <w:r>
          <w:rPr>
            <w:lang w:val="pt_PT" w:bidi="pt_PT"/>
          </w:rPr>
          <w:rPr>
            <w:color w:val="0000EE"/>
            <w:u w:val="single"/>
          </w:rPr>
          <w:t>Êx 12–13</w:t>
        </w:r>
      </w:hyperlink>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hyperlink r:id="rId139">
        <w:r>
          <w:rPr>
            <w:lang w:val="pt_PT" w:bidi="pt_PT"/>
          </w:rPr>
          <w:rPr>
            <w:color w:val="0000EE"/>
            <w:u w:val="single"/>
          </w:rPr>
          <w:t>Lv 9</w:t>
        </w:r>
      </w:hyperlink>
      <w:r>
        <w:rPr>
          <w:lang w:val="pt_PT" w:bidi="pt_PT"/>
        </w:rPr>
        <w:t xml:space="preserve">; </w:t>
      </w:r>
      <w:hyperlink r:id="rId140">
        <w:r>
          <w:rPr>
            <w:lang w:val="pt_PT" w:bidi="pt_PT"/>
          </w:rPr>
          <w:rPr>
            <w:color w:val="0000EE"/>
            <w:u w:val="single"/>
          </w:rPr>
          <w:t>Nm 8</w:t>
        </w:r>
      </w:hyperlink>
      <w:r>
        <w:rPr>
          <w:lang w:val="pt_PT" w:bidi="pt_PT"/>
        </w:rPr>
        <w:t xml:space="preserve">; </w:t>
      </w:r>
      <w:hyperlink r:id="rId141">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hyperlink r:id="rId67">
        <w:r>
          <w:rPr>
            <w:lang w:val="pt_PT" w:bidi="pt_PT"/>
          </w:rPr>
          <w:rPr>
            <w:color w:val="0000EE"/>
            <w:u w:val="single"/>
          </w:rPr>
          <w:t>4.1–5</w:t>
        </w:r>
      </w:hyperlink>
      <w:r>
        <w:rPr>
          <w:lang w:val="pt_PT" w:bidi="pt_PT"/>
        </w:rPr>
        <w:t xml:space="preserve"> foi devido às suas práticas religiosas pagãs, não à sua etnia (veja também </w:t>
      </w:r>
      <w:hyperlink r:id="rId1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hyperlink r:id="rId143">
        <w:r>
          <w:rPr>
            <w:lang w:val="pt_PT" w:bidi="pt_PT"/>
          </w:rPr>
          <w:rPr>
            <w:color w:val="0000EE"/>
            <w:u w:val="single"/>
          </w:rPr>
          <w:t>Êx 12.15–20</w:t>
        </w:r>
      </w:hyperlink>
      <w:r>
        <w:rPr>
          <w:lang w:val="pt_PT" w:bidi="pt_PT"/>
        </w:rPr>
        <w:t xml:space="preserve">; </w:t>
      </w:r>
      <w:hyperlink r:id="rId144">
        <w:r>
          <w:rPr>
            <w:lang w:val="pt_PT" w:bidi="pt_PT"/>
          </w:rPr>
          <w:rPr>
            <w:color w:val="0000EE"/>
            <w:u w:val="single"/>
          </w:rPr>
          <w:t>Lv 23.6–8</w:t>
        </w:r>
      </w:hyperlink>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hyperlink r:id="rId145">
        <w:r>
          <w:rPr>
            <w:lang w:val="pt_PT" w:bidi="pt_PT"/>
          </w:rPr>
          <w:rPr>
            <w:color w:val="0000EE"/>
            <w:u w:val="single"/>
          </w:rPr>
          <w:t>7.7–8</w:t>
        </w:r>
      </w:hyperlink>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hyperlink r:id="rId146">
        <w:r>
          <w:rPr>
            <w:lang w:val="pt_PT" w:bidi="pt_PT"/>
          </w:rPr>
          <w:rPr>
            <w:color w:val="0000EE"/>
            <w:u w:val="single"/>
          </w:rPr>
          <w:t>2Rs 25.18–21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hyperlink r:id="rId147">
        <w:r>
          <w:rPr>
            <w:lang w:val="pt_PT" w:bidi="pt_PT"/>
          </w:rPr>
          <w:rPr>
            <w:color w:val="0000EE"/>
            <w:u w:val="single"/>
          </w:rPr>
          <w:t>1Rs 2.35</w:t>
        </w:r>
      </w:hyperlink>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hyperlink r:id="rId148">
        <w:r>
          <w:rPr>
            <w:lang w:val="pt_PT" w:bidi="pt_PT"/>
          </w:rPr>
          <w:rPr>
            <w:color w:val="0000EE"/>
            <w:u w:val="single"/>
          </w:rPr>
          <w:t>1Cr 6.3–15</w:t>
        </w:r>
      </w:hyperlink>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hyperlink r:id="rId149">
        <w:r>
          <w:rPr>
            <w:lang w:val="pt_PT" w:bidi="pt_PT"/>
          </w:rPr>
          <w:rPr>
            <w:color w:val="0000EE"/>
            <w:u w:val="single"/>
          </w:rPr>
          <w:t>8.31</w:t>
        </w:r>
      </w:hyperlink>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0">
        <w:r>
          <w:rPr>
            <w:lang w:val="pt_PT" w:bidi="pt_PT"/>
          </w:rPr>
          <w:rPr>
            <w:color w:val="0000EE"/>
            <w:u w:val="single"/>
          </w:rPr>
          <w:t>7.6</w:t>
        </w:r>
      </w:hyperlink>
      <w:r>
        <w:rPr>
          <w:lang w:val="pt_PT" w:bidi="pt_PT"/>
        </w:rPr>
        <w:t>,</w:t>
      </w:r>
      <w:hyperlink r:id="rId151">
        <w:r>
          <w:rPr>
            <w:lang w:val="pt_PT" w:bidi="pt_PT"/>
          </w:rPr>
          <w:rPr>
            <w:color w:val="0000EE"/>
            <w:u w:val="single"/>
          </w:rPr>
          <w:t>28</w:t>
        </w:r>
      </w:hyperlink>
      <w:r>
        <w:rPr>
          <w:lang w:val="pt_PT" w:bidi="pt_PT"/>
        </w:rPr>
        <w:t xml:space="preserve">; </w:t>
      </w:r>
      <w:hyperlink r:id="rId152">
        <w:r>
          <w:rPr>
            <w:lang w:val="pt_PT" w:bidi="pt_PT"/>
          </w:rPr>
          <w:rPr>
            <w:color w:val="0000EE"/>
            <w:u w:val="single"/>
          </w:rPr>
          <w:t>8.22</w:t>
        </w:r>
      </w:hyperlink>
      <w:r>
        <w:rPr>
          <w:lang w:val="pt_PT" w:bidi="pt_PT"/>
        </w:rPr>
        <w:t>,</w:t>
      </w:r>
      <w:hyperlink r:id="rId1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hyperlink r:id="rId153">
        <w:r>
          <w:rPr>
            <w:lang w:val="pt_PT" w:bidi="pt_PT"/>
          </w:rPr>
          <w:rPr>
            <w:color w:val="0000EE"/>
            <w:u w:val="single"/>
          </w:rPr>
          <w:t>7.14</w:t>
        </w:r>
      </w:hyperlink>
      <w:r>
        <w:rPr>
          <w:lang w:val="pt_PT" w:bidi="pt_PT"/>
        </w:rPr>
        <w:t>), apresentar ofertas voluntárias a Deus (</w:t>
      </w:r>
      <w:hyperlink r:id="rId154">
        <w:r>
          <w:rPr>
            <w:lang w:val="pt_PT" w:bidi="pt_PT"/>
          </w:rPr>
          <w:rPr>
            <w:color w:val="0000EE"/>
            <w:u w:val="single"/>
          </w:rPr>
          <w:t>7.15–20</w:t>
        </w:r>
      </w:hyperlink>
      <w:r>
        <w:rPr>
          <w:lang w:val="pt_PT" w:bidi="pt_PT"/>
        </w:rPr>
        <w:t>), obter suprimentos e finanças das autoridades locais (</w:t>
      </w:r>
      <w:hyperlink r:id="rId155">
        <w:r>
          <w:rPr>
            <w:lang w:val="pt_PT" w:bidi="pt_PT"/>
          </w:rPr>
          <w:rPr>
            <w:color w:val="0000EE"/>
            <w:u w:val="single"/>
          </w:rPr>
          <w:t>7.21–24</w:t>
        </w:r>
      </w:hyperlink>
      <w:r>
        <w:rPr>
          <w:lang w:val="pt_PT" w:bidi="pt_PT"/>
        </w:rPr>
        <w:t>), e instituir reformas judiciais (</w:t>
      </w:r>
      <w:hyperlink r:id="rId156">
        <w:r>
          <w:rPr>
            <w:lang w:val="pt_PT" w:bidi="pt_PT"/>
          </w:rPr>
          <w:rPr>
            <w:color w:val="0000EE"/>
            <w:u w:val="single"/>
          </w:rPr>
          <w:t>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hyperlink r:id="rId157">
        <w:r>
          <w:rPr>
            <w:lang w:val="pt_PT" w:bidi="pt_PT"/>
          </w:rPr>
          <w:rPr>
            <w:color w:val="0000EE"/>
            <w:u w:val="single"/>
          </w:rPr>
          <w:t>Ester 1.14</w:t>
        </w:r>
      </w:hyperlink>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hyperlink r:id="rId158">
        <w:r>
          <w:rPr>
            <w:lang w:val="pt_PT" w:bidi="pt_PT"/>
          </w:rPr>
          <w:rPr>
            <w:color w:val="0000EE"/>
            <w:u w:val="single"/>
          </w:rPr>
          <w:t>7.10</w:t>
        </w:r>
      </w:hyperlink>
      <w:r>
        <w:rPr>
          <w:lang w:val="pt_PT" w:bidi="pt_PT"/>
        </w:rPr>
        <w:t>), sugerindo que um persa escreveu esta carta (</w:t>
      </w:r>
      <w:hyperlink r:id="rId159">
        <w:r>
          <w:rPr>
            <w:lang w:val="pt_PT" w:bidi="pt_PT"/>
          </w:rPr>
          <w:rPr>
            <w:color w:val="0000EE"/>
            <w:u w:val="single"/>
          </w:rPr>
          <w:t>7.11–26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hyperlink r:id="rId160">
        <w:r>
          <w:rPr>
            <w:lang w:val="pt_PT" w:bidi="pt_PT"/>
          </w:rPr>
          <w:rPr>
            <w:color w:val="0000EE"/>
            <w:u w:val="single"/>
          </w:rPr>
          <w:t>1Rs 8.27</w:t>
        </w:r>
      </w:hyperlink>
      <w:r>
        <w:rPr>
          <w:lang w:val="pt_PT" w:bidi="pt_PT"/>
        </w:rPr>
        <w:t xml:space="preserve">; </w:t>
      </w:r>
      <w:hyperlink r:id="rId161">
        <w:r>
          <w:rPr>
            <w:lang w:val="pt_PT" w:bidi="pt_PT"/>
          </w:rPr>
          <w:rPr>
            <w:color w:val="0000EE"/>
            <w:u w:val="single"/>
          </w:rPr>
          <w:t>Sl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hyperlink r:id="rId162">
        <w:r>
          <w:rPr>
            <w:lang w:val="pt_PT" w:bidi="pt_PT"/>
          </w:rPr>
          <w:rPr>
            <w:color w:val="0000EE"/>
            <w:u w:val="single"/>
          </w:rPr>
          <w:t>1.4</w:t>
        </w:r>
      </w:hyperlink>
      <w:r>
        <w:rPr>
          <w:lang w:val="pt_PT" w:bidi="pt_PT"/>
        </w:rPr>
        <w:t>,</w:t>
      </w:r>
      <w:hyperlink r:id="rId62">
        <w:r>
          <w:rPr>
            <w:lang w:val="pt_PT" w:bidi="pt_PT"/>
          </w:rPr>
          <w:rPr>
            <w:color w:val="0000EE"/>
            <w:u w:val="single"/>
          </w:rPr>
          <w:t>6</w:t>
        </w:r>
      </w:hyperlink>
      <w:r>
        <w:rPr>
          <w:lang w:val="pt_PT" w:bidi="pt_PT"/>
        </w:rPr>
        <w:t>), Artaxerxes permitiu que os judeus na Babilônia enviassem ofertas voluntárias para Jerusalém. Uma quantia considerável foi coletada do rei e de seu conselho, assim como de contribuintes judeus (</w:t>
      </w:r>
      <w:hyperlink r:id="rId163">
        <w:r>
          <w:rPr>
            <w:lang w:val="pt_PT" w:bidi="pt_PT"/>
          </w:rPr>
          <w:rPr>
            <w:color w:val="0000EE"/>
            <w:u w:val="single"/>
          </w:rPr>
          <w:t>8.25–27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hyperlink r:id="rId164">
        <w:r>
          <w:rPr>
            <w:lang w:val="pt_PT" w:bidi="pt_PT"/>
          </w:rPr>
          <w:rPr>
            <w:color w:val="0000EE"/>
            <w:u w:val="single"/>
          </w:rPr>
          <w:t>Êx 27.20</w:t>
        </w:r>
      </w:hyperlink>
      <w:r>
        <w:rPr>
          <w:lang w:val="pt_PT" w:bidi="pt_PT"/>
        </w:rPr>
        <w:t xml:space="preserve">; </w:t>
      </w:r>
      <w:hyperlink r:id="rId165">
        <w:r>
          <w:rPr>
            <w:lang w:val="pt_PT" w:bidi="pt_PT"/>
          </w:rPr>
          <w:rPr>
            <w:color w:val="0000EE"/>
            <w:u w:val="single"/>
          </w:rPr>
          <w:t>29.2</w:t>
        </w:r>
      </w:hyperlink>
      <w:r>
        <w:rPr>
          <w:lang w:val="pt_PT" w:bidi="pt_PT"/>
        </w:rPr>
        <w:t xml:space="preserve">; </w:t>
      </w:r>
      <w:hyperlink r:id="rId166">
        <w:r>
          <w:rPr>
            <w:lang w:val="pt_PT" w:bidi="pt_PT"/>
          </w:rPr>
          <w:rPr>
            <w:color w:val="0000EE"/>
            <w:u w:val="single"/>
          </w:rPr>
          <w:t>Lv 2.4</w:t>
        </w:r>
      </w:hyperlink>
      <w:r>
        <w:rPr>
          <w:lang w:val="pt_PT" w:bidi="pt_PT"/>
        </w:rPr>
        <w:t>,</w:t>
      </w:r>
      <w:hyperlink r:id="rId167">
        <w:r>
          <w:rPr>
            <w:lang w:val="pt_PT" w:bidi="pt_PT"/>
          </w:rPr>
          <w:rPr>
            <w:color w:val="0000EE"/>
            <w:u w:val="single"/>
          </w:rPr>
          <w:t>13</w:t>
        </w:r>
      </w:hyperlink>
      <w:r>
        <w:rPr>
          <w:lang w:val="pt_PT" w:bidi="pt_PT"/>
        </w:rPr>
        <w:t xml:space="preserve">; </w:t>
      </w:r>
      <w:hyperlink r:id="rId168">
        <w:r>
          <w:rPr>
            <w:lang w:val="pt_PT" w:bidi="pt_PT"/>
          </w:rPr>
          <w:rPr>
            <w:color w:val="0000EE"/>
            <w:u w:val="single"/>
          </w:rPr>
          <w:t>14.10</w:t>
        </w:r>
      </w:hyperlink>
      <w:r>
        <w:rPr>
          <w:lang w:val="pt_PT" w:bidi="pt_PT"/>
        </w:rPr>
        <w:t xml:space="preserve">; </w:t>
      </w:r>
      <w:hyperlink r:id="rId169">
        <w:r>
          <w:rPr>
            <w:lang w:val="pt_PT" w:bidi="pt_PT"/>
          </w:rPr>
          <w:rPr>
            <w:color w:val="0000EE"/>
            <w:u w:val="single"/>
          </w:rPr>
          <w:t>Nm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hyperlink r:id="rId170">
        <w:r>
          <w:rPr>
            <w:lang w:val="pt_PT" w:bidi="pt_PT"/>
          </w:rPr>
          <w:rPr>
            <w:color w:val="0000EE"/>
            <w:u w:val="single"/>
          </w:rPr>
          <w:t>5.11–12</w:t>
        </w:r>
      </w:hyperlink>
      <w:r>
        <w:rPr>
          <w:lang w:val="pt_PT" w:bidi="pt_PT"/>
        </w:rPr>
        <w:t>) e que Ciro havia usado (</w:t>
      </w:r>
      <w:hyperlink r:id="rId171">
        <w:r>
          <w:rPr>
            <w:lang w:val="pt_PT" w:bidi="pt_PT"/>
          </w:rPr>
          <w:rPr>
            <w:color w:val="0000EE"/>
            <w:u w:val="single"/>
          </w:rPr>
          <w:t>1.2</w:t>
        </w:r>
      </w:hyperlink>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2">
        <w:r>
          <w:rPr>
            <w:lang w:val="pt_PT" w:bidi="pt_PT"/>
          </w:rPr>
          <w:rPr>
            <w:color w:val="0000EE"/>
            <w:u w:val="single"/>
          </w:rPr>
          <w:t>7.19</w:t>
        </w:r>
      </w:hyperlink>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hyperlink r:id="rId131">
        <w:r>
          <w:rPr>
            <w:lang w:val="pt_PT" w:bidi="pt_PT"/>
          </w:rPr>
          <w:rPr>
            <w:color w:val="0000EE"/>
            <w:u w:val="single"/>
          </w:rPr>
          <w:t>2.40</w:t>
        </w:r>
      </w:hyperlink>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hyperlink r:id="rId173">
        <w:r>
          <w:rPr>
            <w:lang w:val="pt_PT" w:bidi="pt_PT"/>
          </w:rPr>
          <w:rPr>
            <w:color w:val="0000EE"/>
            <w:u w:val="single"/>
          </w:rPr>
          <w:t>Ne 8.8–9</w:t>
        </w:r>
      </w:hyperlink>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hyperlink r:id="rId174">
        <w:r>
          <w:rPr>
            <w:lang w:val="pt_PT" w:bidi="pt_PT"/>
          </w:rPr>
          <w:rPr>
            <w:color w:val="0000EE"/>
            <w:u w:val="single"/>
          </w:rPr>
          <w:t>1Cr 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hyperlink r:id="rId175">
        <w:r>
          <w:rPr>
            <w:lang w:val="pt_PT" w:bidi="pt_PT"/>
          </w:rPr>
          <w:rPr>
            <w:color w:val="0000EE"/>
            <w:u w:val="single"/>
          </w:rPr>
          <w:t>1Rs 21.9</w:t>
        </w:r>
      </w:hyperlink>
      <w:r>
        <w:rPr>
          <w:lang w:val="pt_PT" w:bidi="pt_PT"/>
        </w:rPr>
        <w:t xml:space="preserve">; </w:t>
      </w:r>
      <w:hyperlink r:id="rId176">
        <w:r>
          <w:rPr>
            <w:lang w:val="pt_PT" w:bidi="pt_PT"/>
          </w:rPr>
          <w:rPr>
            <w:color w:val="0000EE"/>
            <w:u w:val="single"/>
          </w:rPr>
          <w:t>2Cr 20.3</w:t>
        </w:r>
      </w:hyperlink>
      <w:r>
        <w:rPr>
          <w:lang w:val="pt_PT" w:bidi="pt_PT"/>
        </w:rPr>
        <w:t xml:space="preserve">; </w:t>
      </w:r>
      <w:hyperlink r:id="rId177">
        <w:r>
          <w:rPr>
            <w:lang w:val="pt_PT" w:bidi="pt_PT"/>
          </w:rPr>
          <w:rPr>
            <w:color w:val="0000EE"/>
            <w:u w:val="single"/>
          </w:rPr>
          <w:t>Ne 1.4</w:t>
        </w:r>
      </w:hyperlink>
      <w:r>
        <w:rPr>
          <w:lang w:val="pt_PT" w:bidi="pt_PT"/>
        </w:rPr>
        <w:t xml:space="preserve">; </w:t>
      </w:r>
      <w:hyperlink r:id="rId178">
        <w:r>
          <w:rPr>
            <w:lang w:val="pt_PT" w:bidi="pt_PT"/>
          </w:rPr>
          <w:rPr>
            <w:color w:val="0000EE"/>
            <w:u w:val="single"/>
          </w:rPr>
          <w:t>Dn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hyperlink r:id="rId179">
        <w:r>
          <w:rPr>
            <w:lang w:val="pt_PT" w:bidi="pt_PT"/>
          </w:rPr>
          <w:rPr>
            <w:color w:val="0000EE"/>
            <w:u w:val="single"/>
          </w:rPr>
          <w:t>8.28</w:t>
        </w:r>
      </w:hyperlink>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1">
        <w:r>
          <w:rPr>
            <w:lang w:val="pt_PT" w:bidi="pt_PT"/>
          </w:rPr>
          <w:rPr>
            <w:color w:val="0000EE"/>
            <w:u w:val="single"/>
          </w:rPr>
          <w:t>Lv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hyperlink r:id="rId180">
        <w:r>
          <w:rPr>
            <w:lang w:val="pt_PT" w:bidi="pt_PT"/>
          </w:rPr>
          <w:rPr>
            <w:color w:val="0000EE"/>
            <w:u w:val="single"/>
          </w:rPr>
          <w:t>7.9</w:t>
        </w:r>
      </w:hyperlink>
      <w:r>
        <w:rPr>
          <w:lang w:val="pt_PT" w:bidi="pt_PT"/>
        </w:rPr>
        <w:t xml:space="preserve">; </w:t>
      </w:r>
      <w:hyperlink r:id="rId182">
        <w:r>
          <w:rPr>
            <w:lang w:val="pt_PT" w:bidi="pt_PT"/>
          </w:rPr>
          <w:rPr>
            <w:color w:val="0000EE"/>
            <w:u w:val="single"/>
          </w:rPr>
          <w:t>10.9</w:t>
        </w:r>
      </w:hyperlink>
      <w:r>
        <w:rPr>
          <w:lang w:val="pt_PT" w:bidi="pt_PT"/>
        </w:rPr>
        <w:t xml:space="preserve">). • O casamento com estrangeiros pagãos era perigoso porque os israelitas poderiam acabar adorando outros deuses e aceitando as práticas detestáveis de outras religiões (cp. </w:t>
      </w:r>
      <w:hyperlink r:id="rId67">
        <w:r>
          <w:rPr>
            <w:lang w:val="pt_PT" w:bidi="pt_PT"/>
          </w:rPr>
          <w:rPr>
            <w:color w:val="0000EE"/>
            <w:u w:val="single"/>
          </w:rPr>
          <w:t>Ed 4.1–5</w:t>
        </w:r>
      </w:hyperlink>
      <w:r>
        <w:rPr>
          <w:lang w:val="pt_PT" w:bidi="pt_PT"/>
        </w:rPr>
        <w:t xml:space="preserve">; </w:t>
      </w:r>
      <w:hyperlink r:id="rId183">
        <w:r>
          <w:rPr>
            <w:lang w:val="pt_PT" w:bidi="pt_PT"/>
          </w:rPr>
          <w:rPr>
            <w:color w:val="0000EE"/>
            <w:u w:val="single"/>
          </w:rPr>
          <w:t>Dt 7.1–4</w:t>
        </w:r>
      </w:hyperlink>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hyperlink r:id="rId184">
        <w:r>
          <w:rPr>
            <w:lang w:val="pt_PT" w:bidi="pt_PT"/>
          </w:rPr>
          <w:rPr>
            <w:color w:val="0000EE"/>
            <w:u w:val="single"/>
          </w:rPr>
          <w:t>Êx 19.6</w:t>
        </w:r>
      </w:hyperlink>
      <w:r>
        <w:rPr>
          <w:lang w:val="pt_PT" w:bidi="pt_PT"/>
        </w:rPr>
        <w:t>), não deveria se envolver com práticas pagãs (</w:t>
      </w:r>
      <w:hyperlink r:id="rId185">
        <w:r>
          <w:rPr>
            <w:lang w:val="pt_PT" w:bidi="pt_PT"/>
          </w:rPr>
          <w:rPr>
            <w:color w:val="0000EE"/>
            <w:u w:val="single"/>
          </w:rPr>
          <w:t>Lv 19.2–4</w:t>
        </w:r>
      </w:hyperlink>
      <w:r>
        <w:rPr>
          <w:lang w:val="pt_PT" w:bidi="pt_PT"/>
        </w:rPr>
        <w:t xml:space="preserve">; </w:t>
      </w:r>
      <w:hyperlink r:id="rId186">
        <w:r>
          <w:rPr>
            <w:lang w:val="pt_PT" w:bidi="pt_PT"/>
          </w:rPr>
          <w:rPr>
            <w:color w:val="0000EE"/>
            <w:u w:val="single"/>
          </w:rPr>
          <w:t>20.6–8</w:t>
        </w:r>
      </w:hyperlink>
      <w:r>
        <w:rPr>
          <w:lang w:val="pt_PT" w:bidi="pt_PT"/>
        </w:rPr>
        <w:t xml:space="preserve">, </w:t>
      </w:r>
      <w:hyperlink r:id="rId187">
        <w:r>
          <w:rPr>
            <w:lang w:val="pt_PT" w:bidi="pt_PT"/>
          </w:rPr>
          <w:rPr>
            <w:color w:val="0000EE"/>
            <w:u w:val="single"/>
          </w:rPr>
          <w:t>22–26</w:t>
        </w:r>
      </w:hyperlink>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hyperlink r:id="rId67">
        <w:r>
          <w:rPr>
            <w:lang w:val="pt_PT" w:bidi="pt_PT"/>
          </w:rPr>
          <w:rPr>
            <w:color w:val="0000EE"/>
            <w:u w:val="single"/>
          </w:rPr>
          <w:t>4.1–5</w:t>
        </w:r>
      </w:hyperlink>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hyperlink r:id="rId188">
        <w:r>
          <w:rPr>
            <w:lang w:val="pt_PT" w:bidi="pt_PT"/>
          </w:rPr>
          <w:rPr>
            <w:color w:val="0000EE"/>
            <w:u w:val="single"/>
          </w:rPr>
          <w:t>Gn 37.34</w:t>
        </w:r>
      </w:hyperlink>
      <w:r>
        <w:rPr>
          <w:lang w:val="pt_PT" w:bidi="pt_PT"/>
        </w:rPr>
        <w:t xml:space="preserve">; </w:t>
      </w:r>
      <w:hyperlink r:id="rId189">
        <w:r>
          <w:rPr>
            <w:lang w:val="pt_PT" w:bidi="pt_PT"/>
          </w:rPr>
          <w:rPr>
            <w:color w:val="0000EE"/>
            <w:u w:val="single"/>
          </w:rPr>
          <w:t>2Rs 22.11</w:t>
        </w:r>
      </w:hyperlink>
      <w:r>
        <w:rPr>
          <w:lang w:val="pt_PT" w:bidi="pt_PT"/>
        </w:rPr>
        <w:t xml:space="preserve">; </w:t>
      </w:r>
      <w:hyperlink r:id="rId190">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hyperlink r:id="rId191">
        <w:r>
          <w:rPr>
            <w:lang w:val="pt_PT" w:bidi="pt_PT"/>
          </w:rPr>
          <w:rPr>
            <w:color w:val="0000EE"/>
            <w:u w:val="single"/>
          </w:rPr>
          <w:t>Ne 1.5–11</w:t>
        </w:r>
      </w:hyperlink>
      <w:r>
        <w:rPr>
          <w:lang w:val="pt_PT" w:bidi="pt_PT"/>
        </w:rPr>
        <w:t xml:space="preserve">; </w:t>
      </w:r>
      <w:hyperlink r:id="rId192">
        <w:r>
          <w:rPr>
            <w:lang w:val="pt_PT" w:bidi="pt_PT"/>
          </w:rPr>
          <w:rPr>
            <w:color w:val="0000EE"/>
            <w:u w:val="single"/>
          </w:rPr>
          <w:t>Dn 9.4–19</w:t>
        </w:r>
      </w:hyperlink>
      <w:r>
        <w:rPr>
          <w:lang w:val="pt_PT" w:bidi="pt_PT"/>
        </w:rPr>
        <w:t>). Inclui confessar o pecado (</w:t>
      </w:r>
      <w:hyperlink r:id="rId193">
        <w:r>
          <w:rPr>
            <w:lang w:val="pt_PT" w:bidi="pt_PT"/>
          </w:rPr>
          <w:rPr>
            <w:color w:val="0000EE"/>
            <w:u w:val="single"/>
          </w:rPr>
          <w:t>Esdras 9.6–7</w:t>
        </w:r>
      </w:hyperlink>
      <w:r>
        <w:rPr>
          <w:lang w:val="pt_PT" w:bidi="pt_PT"/>
        </w:rPr>
        <w:t>), lembrar da graça passada de Deus (</w:t>
      </w:r>
      <w:hyperlink r:id="rId194">
        <w:r>
          <w:rPr>
            <w:lang w:val="pt_PT" w:bidi="pt_PT"/>
          </w:rPr>
          <w:rPr>
            <w:color w:val="0000EE"/>
            <w:u w:val="single"/>
          </w:rPr>
          <w:t>9.8–9</w:t>
        </w:r>
      </w:hyperlink>
      <w:r>
        <w:rPr>
          <w:lang w:val="pt_PT" w:bidi="pt_PT"/>
        </w:rPr>
        <w:t>), admitir que o povo ignorou Deus (</w:t>
      </w:r>
      <w:hyperlink r:id="rId195">
        <w:r>
          <w:rPr>
            <w:lang w:val="pt_PT" w:bidi="pt_PT"/>
          </w:rPr>
          <w:rPr>
            <w:color w:val="0000EE"/>
            <w:u w:val="single"/>
          </w:rPr>
          <w:t>9.10–12</w:t>
        </w:r>
      </w:hyperlink>
      <w:r>
        <w:rPr>
          <w:lang w:val="pt_PT" w:bidi="pt_PT"/>
        </w:rPr>
        <w:t>) e reconhecer sua indignidade (</w:t>
      </w:r>
      <w:hyperlink r:id="rId196">
        <w:r>
          <w:rPr>
            <w:lang w:val="pt_PT" w:bidi="pt_PT"/>
          </w:rPr>
          <w:rPr>
            <w:color w:val="0000EE"/>
            <w:u w:val="single"/>
          </w:rPr>
          <w:t>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hyperlink r:id="rId197">
        <w:r>
          <w:rPr>
            <w:lang w:val="pt_PT" w:bidi="pt_PT"/>
          </w:rPr>
          <w:rPr>
            <w:color w:val="0000EE"/>
            <w:u w:val="single"/>
          </w:rPr>
          <w:t>Dt 30.1–5</w:t>
        </w:r>
      </w:hyperlink>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hyperlink r:id="rId198">
        <w:r>
          <w:rPr>
            <w:lang w:val="pt_PT" w:bidi="pt_PT"/>
          </w:rPr>
          <w:rPr>
            <w:color w:val="0000EE"/>
            <w:u w:val="single"/>
          </w:rPr>
          <w:t>2Rs 17</w:t>
        </w:r>
      </w:hyperlink>
      <w:r>
        <w:rPr>
          <w:lang w:val="pt_PT" w:bidi="pt_PT"/>
        </w:rPr>
        <w:t xml:space="preserve">; </w:t>
      </w:r>
      <w:hyperlink r:id="rId199">
        <w:r>
          <w:rPr>
            <w:lang w:val="pt_PT" w:bidi="pt_PT"/>
          </w:rPr>
          <w:rPr>
            <w:color w:val="0000EE"/>
            <w:u w:val="single"/>
          </w:rPr>
          <w:t>25</w:t>
        </w:r>
      </w:hyperlink>
      <w:r>
        <w:rPr>
          <w:lang w:val="pt_PT" w:bidi="pt_PT"/>
        </w:rPr>
        <w:t xml:space="preserve">), mas a Pérsia tratou os exilados com bondade e os devolveu às suas terras natais (veja </w:t>
      </w:r>
      <w:hyperlink r:id="rId200">
        <w:r>
          <w:rPr>
            <w:lang w:val="pt_PT" w:bidi="pt_PT"/>
          </w:rPr>
          <w:rPr>
            <w:color w:val="0000EE"/>
            <w:u w:val="single"/>
          </w:rPr>
          <w:t>Ed 1.1–3</w:t>
        </w:r>
      </w:hyperlink>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hyperlink r:id="rId201">
        <w:r>
          <w:rPr>
            <w:lang w:val="pt_PT" w:bidi="pt_PT"/>
          </w:rPr>
          <w:rPr>
            <w:color w:val="0000EE"/>
            <w:u w:val="single"/>
          </w:rPr>
          <w:t>Dt 7.3–4</w:t>
        </w:r>
      </w:hyperlink>
      <w:r>
        <w:rPr>
          <w:lang w:val="pt_PT" w:bidi="pt_PT"/>
        </w:rPr>
        <w:t xml:space="preserve">; </w:t>
      </w:r>
      <w:hyperlink r:id="rId202">
        <w:r>
          <w:rPr>
            <w:lang w:val="pt_PT" w:bidi="pt_PT"/>
          </w:rPr>
          <w:rPr>
            <w:color w:val="0000EE"/>
            <w:u w:val="single"/>
          </w:rPr>
          <w:t>Ml 2.10–12</w:t>
        </w:r>
      </w:hyperlink>
      <w:r>
        <w:rPr>
          <w:lang w:val="pt_PT" w:bidi="pt_PT"/>
        </w:rPr>
        <w:t xml:space="preserve">) e havia prometido grandes bênçãos se eles seguissem as estipulações de sua aliança (veja </w:t>
      </w:r>
      <w:hyperlink r:id="rId203">
        <w:r>
          <w:rPr>
            <w:lang w:val="pt_PT" w:bidi="pt_PT"/>
          </w:rPr>
          <w:rPr>
            <w:color w:val="0000EE"/>
            <w:u w:val="single"/>
          </w:rPr>
          <w:t>Lv 26.1–13</w:t>
        </w:r>
      </w:hyperlink>
      <w:r>
        <w:rPr>
          <w:lang w:val="pt_PT" w:bidi="pt_PT"/>
        </w:rPr>
        <w:t xml:space="preserve">; </w:t>
      </w:r>
      <w:hyperlink r:id="rId204">
        <w:r>
          <w:rPr>
            <w:lang w:val="pt_PT" w:bidi="pt_PT"/>
          </w:rPr>
          <w:rPr>
            <w:color w:val="0000EE"/>
            <w:u w:val="single"/>
          </w:rPr>
          <w:t>Dt 28.1–14</w:t>
        </w:r>
      </w:hyperlink>
      <w:r>
        <w:rPr>
          <w:lang w:val="pt_PT" w:bidi="pt_PT"/>
        </w:rPr>
        <w:t xml:space="preserve">; </w:t>
      </w:r>
      <w:hyperlink r:id="rId205">
        <w:r>
          <w:rPr>
            <w:lang w:val="pt_PT" w:bidi="pt_PT"/>
          </w:rPr>
          <w:rPr>
            <w:color w:val="0000EE"/>
            <w:u w:val="single"/>
          </w:rPr>
          <w:t>Jr 32.36–33.18</w:t>
        </w:r>
      </w:hyperlink>
      <w:r>
        <w:rPr>
          <w:lang w:val="pt_PT" w:bidi="pt_PT"/>
        </w:rPr>
        <w:t xml:space="preserve">; </w:t>
      </w:r>
      <w:hyperlink r:id="rId206">
        <w:r>
          <w:rPr>
            <w:lang w:val="pt_PT" w:bidi="pt_PT"/>
          </w:rPr>
          <w:rPr>
            <w:color w:val="0000EE"/>
            <w:u w:val="single"/>
          </w:rPr>
          <w:t>Ez 37.15–28</w:t>
        </w:r>
      </w:hyperlink>
      <w:r>
        <w:rPr>
          <w:lang w:val="pt_PT" w:bidi="pt_PT"/>
        </w:rPr>
        <w:t xml:space="preserve">; </w:t>
      </w:r>
      <w:hyperlink r:id="rId207">
        <w:r>
          <w:rPr>
            <w:lang w:val="pt_PT" w:bidi="pt_PT"/>
          </w:rPr>
          <w:rPr>
            <w:color w:val="0000EE"/>
            <w:u w:val="single"/>
          </w:rPr>
          <w:t>Os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08">
        <w:r>
          <w:rPr>
            <w:lang w:val="pt_PT" w:bidi="pt_PT"/>
          </w:rPr>
          <w:rPr>
            <w:color w:val="0000EE"/>
            <w:u w:val="single"/>
          </w:rPr>
          <w:t>Gn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hyperlink r:id="rId158">
        <w:r>
          <w:rPr>
            <w:lang w:val="pt_PT" w:bidi="pt_PT"/>
          </w:rPr>
          <w:rPr>
            <w:color w:val="0000EE"/>
            <w:u w:val="single"/>
          </w:rPr>
          <w:t>7.10</w:t>
        </w:r>
      </w:hyperlink>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hyperlink r:id="rId209">
        <w:r>
          <w:rPr>
            <w:lang w:val="pt_PT" w:bidi="pt_PT"/>
          </w:rPr>
          <w:rPr>
            <w:color w:val="0000EE"/>
            <w:u w:val="single"/>
          </w:rPr>
          <w:t>Rt 1.16–17</w:t>
        </w:r>
      </w:hyperlink>
      <w:r>
        <w:rPr>
          <w:lang w:val="pt_PT" w:bidi="pt_PT"/>
        </w:rPr>
        <w:t xml:space="preserve">; </w:t>
      </w:r>
      <w:hyperlink r:id="rId210">
        <w:r>
          <w:rPr>
            <w:lang w:val="pt_PT" w:bidi="pt_PT"/>
          </w:rPr>
          <w:rPr>
            <w:color w:val="0000EE"/>
            <w:u w:val="single"/>
          </w:rPr>
          <w:t>1Sm 14.24–28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1">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