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3">
        <w:r>
          <w:rPr>
            <w:lang w:val="pt_PT" w:bidi="pt_PT"/>
          </w:rPr>
          <w:rPr>
            <w:color w:val="0000EE"/>
            <w:u w:val="single"/>
          </w:rPr>
          <w:t>1Rs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4">
        <w:r>
          <w:rPr>
            <w:lang w:val="pt_PT" w:bidi="pt_PT"/>
          </w:rPr>
          <w:rPr>
            <w:color w:val="0000EE"/>
            <w:u w:val="single"/>
          </w:rPr>
          <w:t>1.4</w:t>
        </w:r>
      </w:hyperlink>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5">
        <w:r>
          <w:rPr>
            <w:lang w:val="pt_PT" w:bidi="pt_PT"/>
          </w:rPr>
          <w:rPr>
            <w:color w:val="0000EE"/>
            <w:u w:val="single"/>
          </w:rPr>
          <w:t>1.7</w:t>
        </w:r>
      </w:hyperlink>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hyperlink r:id="rId18">
        <w:r>
          <w:rPr>
            <w:lang w:val="pt_PT" w:bidi="pt_PT"/>
          </w:rPr>
          <w:rPr>
            <w:color w:val="0000EE"/>
            <w:u w:val="single"/>
          </w:rPr>
          <w:t>5.1</w:t>
        </w:r>
      </w:hyperlink>
      <w:r>
        <w:rPr>
          <w:lang w:val="pt_PT" w:bidi="pt_PT"/>
        </w:rPr>
        <w:t>,</w:t>
      </w:r>
      <w:hyperlink r:id="rId19">
        <w:r>
          <w:rPr>
            <w:lang w:val="pt_PT" w:bidi="pt_PT"/>
          </w:rPr>
          <w:rPr>
            <w:color w:val="0000EE"/>
            <w:u w:val="single"/>
          </w:rPr>
          <w:t>9</w:t>
        </w:r>
      </w:hyperlink>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0">
        <w:r>
          <w:rPr>
            <w:lang w:val="pt_PT" w:bidi="pt_PT"/>
          </w:rPr>
          <w:rPr>
            <w:color w:val="0000EE"/>
            <w:u w:val="single"/>
          </w:rPr>
          <w:t>1.8</w:t>
        </w:r>
      </w:hyperlink>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1">
        <w:r>
          <w:rPr>
            <w:lang w:val="pt_PT" w:bidi="pt_PT"/>
          </w:rPr>
          <w:rPr>
            <w:color w:val="0000EE"/>
            <w:u w:val="single"/>
          </w:rPr>
          <w:t>3.1–4</w:t>
        </w:r>
      </w:hyperlink>
      <w:r>
        <w:rPr>
          <w:lang w:val="pt_PT" w:bidi="pt_PT"/>
        </w:rPr>
        <w:t xml:space="preserve">; </w:t>
      </w:r>
      <w:hyperlink r:id="rId22">
        <w:r>
          <w:rPr>
            <w:lang w:val="pt_PT" w:bidi="pt_PT"/>
          </w:rPr>
          <w:rPr>
            <w:color w:val="0000EE"/>
            <w:u w:val="single"/>
          </w:rPr>
          <w:t>5.2–8</w:t>
        </w:r>
      </w:hyperlink>
      <w:r>
        <w:rPr>
          <w:lang w:val="pt_PT" w:bidi="pt_PT"/>
        </w:rPr>
        <w:t>). Em outros momentos, sua preocupação é mais sutil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hyperlink r:id="rId24">
        <w:r>
          <w:rPr>
            <w:lang w:val="pt_PT" w:bidi="pt_PT"/>
          </w:rPr>
          <w:rPr>
            <w:color w:val="0000EE"/>
            <w:u w:val="single"/>
          </w:rPr>
          <w:t>2.15</w:t>
        </w:r>
      </w:hyperlink>
      <w:r>
        <w:rPr>
          <w:lang w:val="pt_PT" w:bidi="pt_PT"/>
        </w:rPr>
        <w:t xml:space="preserve">; </w:t>
      </w:r>
      <w:hyperlink r:id="rId25">
        <w:r>
          <w:rPr>
            <w:lang w:val="pt_PT" w:bidi="pt_PT"/>
          </w:rPr>
          <w:rPr>
            <w:color w:val="0000EE"/>
            <w:u w:val="single"/>
          </w:rPr>
          <w:t>7.12</w:t>
        </w:r>
      </w:hyperlink>
      <w:r>
        <w:rPr>
          <w:lang w:val="pt_PT" w:bidi="pt_PT"/>
        </w:rPr>
        <w:t xml:space="preserve">). Nas sociedades do antigo Oriente Próximo, os irmãos protegiam as irmãs de relacionamentos íntimos prematuros com homens. O protesto da mulher reflete sua crença de que está pronta para o amor (veja também </w:t>
      </w:r>
      <w:hyperlink r:id="rId26">
        <w:r>
          <w:rPr>
            <w:lang w:val="pt_PT" w:bidi="pt_PT"/>
          </w:rPr>
          <w:rPr>
            <w:color w:val="0000EE"/>
            <w:u w:val="single"/>
          </w:rPr>
          <w:t>8.8–12</w:t>
        </w:r>
      </w:hyperlink>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7">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hyperlink r:id="rId28">
        <w:r>
          <w:rPr>
            <w:lang w:val="pt_PT" w:bidi="pt_PT"/>
          </w:rPr>
          <w:rPr>
            <w:color w:val="0000EE"/>
            <w:u w:val="single"/>
          </w:rPr>
          <w:t>Gn 38.14–16</w:t>
        </w:r>
      </w:hyperlink>
      <w:r>
        <w:rPr>
          <w:lang w:val="pt_PT" w:bidi="pt_PT"/>
        </w:rPr>
        <w:t xml:space="preserve">). Como a mulher foi reivindicada por Salomão como concubina, ela tem motivos para se cobrir e evitar ser óbvia. Ela quer evitar ter que perguntar a todos ao seu redor sobre a localização de alguém que ama (cp. </w:t>
      </w:r>
      <w:hyperlink r:id="rId29">
        <w:r>
          <w:rPr>
            <w:lang w:val="pt_PT" w:bidi="pt_PT"/>
          </w:rPr>
          <w:rPr>
            <w:color w:val="0000EE"/>
            <w:u w:val="single"/>
          </w:rPr>
          <w:t>Ct 3.3</w:t>
        </w:r>
      </w:hyperlink>
      <w:r>
        <w:rPr>
          <w:lang w:val="pt_PT" w:bidi="pt_PT"/>
        </w:rPr>
        <w:t xml:space="preserve">; </w:t>
      </w:r>
      <w:hyperlink r:id="rId30">
        <w:r>
          <w:rPr>
            <w:lang w:val="pt_PT" w:bidi="pt_PT"/>
          </w:rPr>
          <w:rPr>
            <w:color w:val="0000EE"/>
            <w:u w:val="single"/>
          </w:rPr>
          <w:t>5.6–7</w:t>
        </w:r>
      </w:hyperlink>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hyperlink r:id="rId31">
        <w:r>
          <w:rPr>
            <w:lang w:val="pt_PT" w:bidi="pt_PT"/>
          </w:rPr>
          <w:rPr>
            <w:color w:val="0000EE"/>
            <w:u w:val="single"/>
          </w:rPr>
          <w:t>1.15</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10</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4.1</w:t>
        </w:r>
      </w:hyperlink>
      <w:r>
        <w:rPr>
          <w:lang w:val="pt_PT" w:bidi="pt_PT"/>
        </w:rPr>
        <w:t>,</w:t>
      </w:r>
      <w:hyperlink r:id="rId36">
        <w:r>
          <w:rPr>
            <w:lang w:val="pt_PT" w:bidi="pt_PT"/>
          </w:rPr>
          <w:rPr>
            <w:color w:val="0000EE"/>
            <w:u w:val="single"/>
          </w:rPr>
          <w:t>7</w:t>
        </w:r>
      </w:hyperlink>
      <w:r>
        <w:rPr>
          <w:lang w:val="pt_PT" w:bidi="pt_PT"/>
        </w:rPr>
        <w:t xml:space="preserve">; </w:t>
      </w:r>
      <w:hyperlink r:id="rId37">
        <w:r>
          <w:rPr>
            <w:lang w:val="pt_PT" w:bidi="pt_PT"/>
          </w:rPr>
          <w:rPr>
            <w:color w:val="0000EE"/>
            <w:u w:val="single"/>
          </w:rPr>
          <w:t>5.2</w:t>
        </w:r>
      </w:hyperlink>
      <w:r>
        <w:rPr>
          <w:lang w:val="pt_PT" w:bidi="pt_PT"/>
        </w:rPr>
        <w:t xml:space="preserve">; </w:t>
      </w:r>
      <w:hyperlink r:id="rId38">
        <w:r>
          <w:rPr>
            <w:lang w:val="pt_PT" w:bidi="pt_PT"/>
          </w:rPr>
          <w:rPr>
            <w:color w:val="0000EE"/>
            <w:u w:val="single"/>
          </w:rPr>
          <w:t>6.4</w:t>
        </w:r>
      </w:hyperlink>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hyperlink r:id="rId39">
        <w:r>
          <w:rPr>
            <w:lang w:val="pt_PT" w:bidi="pt_PT"/>
          </w:rPr>
          <w:rPr>
            <w:color w:val="0000EE"/>
            <w:u w:val="single"/>
          </w:rPr>
          <w:t>Mt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hyperlink r:id="rId14">
        <w:r>
          <w:rPr>
            <w:lang w:val="pt_PT" w:bidi="pt_PT"/>
          </w:rPr>
          <w:rPr>
            <w:color w:val="0000EE"/>
            <w:u w:val="single"/>
          </w:rPr>
          <w:t>1.4</w:t>
        </w:r>
      </w:hyperlink>
      <w:r>
        <w:rPr>
          <w:lang w:val="pt_PT" w:bidi="pt_PT"/>
        </w:rPr>
        <w:t>,</w:t>
      </w:r>
      <w:hyperlink r:id="rId40">
        <w:r>
          <w:rPr>
            <w:lang w:val="pt_PT" w:bidi="pt_PT"/>
          </w:rPr>
          <w:rPr>
            <w:color w:val="0000EE"/>
            <w:u w:val="single"/>
          </w:rPr>
          <w:t>12</w:t>
        </w:r>
      </w:hyperlink>
      <w:r>
        <w:rPr>
          <w:lang w:val="pt_PT" w:bidi="pt_PT"/>
        </w:rPr>
        <w:t>), seu coração está com seu amante pastor (</w:t>
      </w:r>
      <w:hyperlink r:id="rId41">
        <w:r>
          <w:rPr>
            <w:lang w:val="pt_PT" w:bidi="pt_PT"/>
          </w:rPr>
          <w:rPr>
            <w:color w:val="0000EE"/>
            <w:u w:val="single"/>
          </w:rPr>
          <w:t>1.13–14</w:t>
        </w:r>
      </w:hyperlink>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hyperlink r:id="rId35">
        <w:r>
          <w:rPr>
            <w:lang w:val="pt_PT" w:bidi="pt_PT"/>
          </w:rPr>
          <w:rPr>
            <w:color w:val="0000EE"/>
            <w:u w:val="single"/>
          </w:rPr>
          <w:t>4.1</w:t>
        </w:r>
      </w:hyperlink>
      <w:r>
        <w:rPr>
          <w:lang w:val="pt_PT" w:bidi="pt_PT"/>
        </w:rPr>
        <w:t xml:space="preserve">; </w:t>
      </w:r>
      <w:hyperlink r:id="rId42">
        <w:r>
          <w:rPr>
            <w:lang w:val="pt_PT" w:bidi="pt_PT"/>
          </w:rPr>
          <w:rPr>
            <w:color w:val="0000EE"/>
            <w:u w:val="single"/>
          </w:rPr>
          <w:t>5.12</w:t>
        </w:r>
      </w:hyperlink>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hyperlink r:id="rId43">
        <w:r>
          <w:rPr>
            <w:lang w:val="pt_PT" w:bidi="pt_PT"/>
          </w:rPr>
          <w:rPr>
            <w:color w:val="0000EE"/>
            <w:u w:val="single"/>
          </w:rPr>
          <w:t>2.6</w:t>
        </w:r>
      </w:hyperlink>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4">
        <w:r>
          <w:rPr>
            <w:lang w:val="pt_PT" w:bidi="pt_PT"/>
          </w:rPr>
          <w:rPr>
            <w:color w:val="0000EE"/>
            <w:u w:val="single"/>
          </w:rPr>
          <w:t>Jo 4.6</w:t>
        </w:r>
      </w:hyperlink>
      <w:r>
        <w:rPr>
          <w:lang w:val="pt_PT" w:bidi="pt_PT"/>
        </w:rPr>
        <w:t xml:space="preserve">; </w:t>
      </w:r>
      <w:hyperlink r:id="rId45">
        <w:r>
          <w:rPr>
            <w:lang w:val="pt_PT" w:bidi="pt_PT"/>
          </w:rPr>
          <w:rPr>
            <w:color w:val="0000EE"/>
            <w:u w:val="single"/>
          </w:rPr>
          <w:t>Mt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6">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hyperlink r:id="rId17">
        <w:r>
          <w:rPr>
            <w:lang w:val="pt_PT" w:bidi="pt_PT"/>
          </w:rPr>
          <w:rPr>
            <w:color w:val="0000EE"/>
            <w:u w:val="single"/>
          </w:rPr>
          <w:t>3.5</w:t>
        </w:r>
      </w:hyperlink>
      <w:r>
        <w:rPr>
          <w:lang w:val="pt_PT" w:bidi="pt_PT"/>
        </w:rPr>
        <w:t xml:space="preserve"> e </w:t>
      </w:r>
      <w:hyperlink r:id="rId47">
        <w:r>
          <w:rPr>
            <w:lang w:val="pt_PT" w:bidi="pt_PT"/>
          </w:rPr>
          <w:rPr>
            <w:color w:val="0000EE"/>
            <w:u w:val="single"/>
          </w:rPr>
          <w:t>8.4</w:t>
        </w:r>
      </w:hyperlink>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48">
        <w:r>
          <w:rPr>
            <w:lang w:val="pt_PT" w:bidi="pt_PT"/>
          </w:rPr>
          <w:rPr>
            <w:color w:val="0000EE"/>
            <w:u w:val="single"/>
          </w:rPr>
          <w:t>8.8–9</w:t>
        </w:r>
      </w:hyperlink>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4">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49">
        <w:r>
          <w:rPr>
            <w:lang w:val="pt_PT" w:bidi="pt_PT"/>
          </w:rPr>
          <w:rPr>
            <w:color w:val="0000EE"/>
            <w:u w:val="single"/>
          </w:rPr>
          <w:t>8.12</w:t>
        </w:r>
      </w:hyperlink>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0">
        <w:r>
          <w:rPr>
            <w:lang w:val="pt_PT" w:bidi="pt_PT"/>
          </w:rPr>
          <w:rPr>
            <w:color w:val="0000EE"/>
            <w:u w:val="single"/>
          </w:rPr>
          <w:t>4.12</w:t>
        </w:r>
      </w:hyperlink>
      <w:r>
        <w:rPr>
          <w:lang w:val="pt_PT" w:bidi="pt_PT"/>
        </w:rPr>
        <w:t>,</w:t>
      </w:r>
      <w:hyperlink r:id="rId51">
        <w:r>
          <w:rPr>
            <w:lang w:val="pt_PT" w:bidi="pt_PT"/>
          </w:rPr>
          <w:rPr>
            <w:color w:val="0000EE"/>
            <w:u w:val="single"/>
          </w:rPr>
          <w:t>15–16</w:t>
        </w:r>
      </w:hyperlink>
      <w:r>
        <w:rPr>
          <w:lang w:val="pt_PT" w:bidi="pt_PT"/>
        </w:rPr>
        <w:t xml:space="preserve">; </w:t>
      </w:r>
      <w:hyperlink r:id="rId18">
        <w:r>
          <w:rPr>
            <w:lang w:val="pt_PT" w:bidi="pt_PT"/>
          </w:rPr>
          <w:rPr>
            <w:color w:val="0000EE"/>
            <w:u w:val="single"/>
          </w:rPr>
          <w:t>5.1</w:t>
        </w:r>
      </w:hyperlink>
      <w:r>
        <w:rPr>
          <w:lang w:val="pt_PT" w:bidi="pt_PT"/>
        </w:rPr>
        <w:t xml:space="preserve">; </w:t>
      </w:r>
      <w:hyperlink r:id="rId52">
        <w:r>
          <w:rPr>
            <w:lang w:val="pt_PT" w:bidi="pt_PT"/>
          </w:rPr>
          <w:rPr>
            <w:color w:val="0000EE"/>
            <w:u w:val="single"/>
          </w:rPr>
          <w:t>6.2</w:t>
        </w:r>
      </w:hyperlink>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hyperlink r:id="rId17">
        <w:r>
          <w:rPr>
            <w:lang w:val="pt_PT" w:bidi="pt_PT"/>
          </w:rPr>
          <w:rPr>
            <w:color w:val="0000EE"/>
            <w:u w:val="single"/>
          </w:rPr>
          <w:t>3.5</w:t>
        </w:r>
      </w:hyperlink>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hyperlink r:id="rId53">
        <w:r>
          <w:rPr>
            <w:lang w:val="pt_PT" w:bidi="pt_PT"/>
          </w:rPr>
          <w:rPr>
            <w:color w:val="0000EE"/>
            <w:u w:val="single"/>
          </w:rPr>
          <w:t>3.7–8</w:t>
        </w:r>
      </w:hyperlink>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hyperlink r:id="rId54">
        <w:r>
          <w:rPr>
            <w:lang w:val="pt_PT" w:bidi="pt_PT"/>
          </w:rPr>
          <w:rPr>
            <w:color w:val="0000EE"/>
            <w:u w:val="single"/>
          </w:rPr>
          <w:t>1Rs 5.5–6</w:t>
        </w:r>
      </w:hyperlink>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hyperlink r:id="rId55">
        <w:r>
          <w:rPr>
            <w:lang w:val="pt_PT" w:bidi="pt_PT"/>
          </w:rPr>
          <w:rPr>
            <w:color w:val="0000EE"/>
            <w:u w:val="single"/>
          </w:rPr>
          <w:t>4.8–12</w:t>
        </w:r>
      </w:hyperlink>
      <w:r>
        <w:rPr>
          <w:lang w:val="pt_PT" w:bidi="pt_PT"/>
        </w:rPr>
        <w:t xml:space="preserve">; </w:t>
      </w:r>
      <w:hyperlink r:id="rId18">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hyperlink r:id="rId36">
        <w:r>
          <w:rPr>
            <w:lang w:val="pt_PT" w:bidi="pt_PT"/>
          </w:rPr>
          <w:rPr>
            <w:color w:val="0000EE"/>
            <w:u w:val="single"/>
          </w:rPr>
          <w:t>4.7</w:t>
        </w:r>
      </w:hyperlink>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hyperlink r:id="rId56">
        <w:r>
          <w:rPr>
            <w:lang w:val="pt_PT" w:bidi="pt_PT"/>
          </w:rPr>
          <w:rPr>
            <w:color w:val="0000EE"/>
            <w:u w:val="single"/>
          </w:rPr>
          <w:t>5.10–16</w:t>
        </w:r>
      </w:hyperlink>
      <w:r>
        <w:rPr>
          <w:lang w:val="pt_PT" w:bidi="pt_PT"/>
        </w:rPr>
        <w:t xml:space="preserve">; </w:t>
      </w:r>
      <w:hyperlink r:id="rId57">
        <w:r>
          <w:rPr>
            <w:lang w:val="pt_PT" w:bidi="pt_PT"/>
          </w:rPr>
          <w:rPr>
            <w:color w:val="0000EE"/>
            <w:u w:val="single"/>
          </w:rPr>
          <w:t>6.4–6</w:t>
        </w:r>
      </w:hyperlink>
      <w:r>
        <w:rPr>
          <w:lang w:val="pt_PT" w:bidi="pt_PT"/>
        </w:rPr>
        <w:t xml:space="preserve">; </w:t>
      </w:r>
      <w:hyperlink r:id="rId58">
        <w:r>
          <w:rPr>
            <w:lang w:val="pt_PT" w:bidi="pt_PT"/>
          </w:rPr>
          <w:rPr>
            <w:color w:val="0000EE"/>
            <w:u w:val="single"/>
          </w:rPr>
          <w:t>7.2–8</w:t>
        </w:r>
      </w:hyperlink>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hyperlink r:id="rId59">
        <w:r>
          <w:rPr>
            <w:lang w:val="pt_PT" w:bidi="pt_PT"/>
          </w:rPr>
          <w:rPr>
            <w:color w:val="0000EE"/>
            <w:u w:val="single"/>
          </w:rPr>
          <w:t>Pv 5.15</w:t>
        </w:r>
      </w:hyperlink>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hyperlink r:id="rId50">
        <w:r>
          <w:rPr>
            <w:lang w:val="pt_PT" w:bidi="pt_PT"/>
          </w:rPr>
          <w:rPr>
            <w:color w:val="0000EE"/>
            <w:u w:val="single"/>
          </w:rPr>
          <w:t>4.12</w:t>
        </w:r>
      </w:hyperlink>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0">
        <w:r>
          <w:rPr>
            <w:lang w:val="pt_PT" w:bidi="pt_PT"/>
          </w:rPr>
          <w:rPr>
            <w:color w:val="0000EE"/>
            <w:u w:val="single"/>
          </w:rPr>
          <w:t>8.9</w:t>
        </w:r>
      </w:hyperlink>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hyperlink r:id="rId61">
        <w:r>
          <w:rPr>
            <w:lang w:val="pt_PT" w:bidi="pt_PT"/>
          </w:rPr>
          <w:rPr>
            <w:color w:val="0000EE"/>
            <w:u w:val="single"/>
          </w:rPr>
          <w:t>1.4–7</w:t>
        </w:r>
      </w:hyperlink>
      <w:r>
        <w:rPr>
          <w:lang w:val="pt_PT" w:bidi="pt_PT"/>
        </w:rPr>
        <w:t xml:space="preserve">; </w:t>
      </w:r>
      <w:hyperlink r:id="rId21">
        <w:r>
          <w:rPr>
            <w:lang w:val="pt_PT" w:bidi="pt_PT"/>
          </w:rPr>
          <w:rPr>
            <w:color w:val="0000EE"/>
            <w:u w:val="single"/>
          </w:rPr>
          <w:t>3.1–4</w:t>
        </w:r>
      </w:hyperlink>
      <w:r>
        <w:rPr>
          <w:lang w:val="pt_PT" w:bidi="pt_PT"/>
        </w:rPr>
        <w:t xml:space="preserve">). Desta última vez, a separação ocorre em seus sonhos — é apenas um pesadelo. Seu sonho parece se estender até </w:t>
      </w:r>
      <w:hyperlink r:id="rId62">
        <w:r>
          <w:rPr>
            <w:lang w:val="pt_PT" w:bidi="pt_PT"/>
          </w:rPr>
          <w:rPr>
            <w:color w:val="0000EE"/>
            <w:u w:val="single"/>
          </w:rPr>
          <w:t>6.3</w:t>
        </w:r>
      </w:hyperlink>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hyperlink r:id="rId29">
        <w:r>
          <w:rPr>
            <w:lang w:val="pt_PT" w:bidi="pt_PT"/>
          </w:rPr>
          <w:rPr>
            <w:color w:val="0000EE"/>
            <w:u w:val="single"/>
          </w:rPr>
          <w:t>3.3</w:t>
        </w:r>
      </w:hyperlink>
      <w:r>
        <w:rPr>
          <w:lang w:val="pt_PT" w:bidi="pt_PT"/>
        </w:rPr>
        <w:t xml:space="preserve"> agora se tornam personagens demonizados em seu sonho (</w:t>
      </w:r>
      <w:hyperlink r:id="rId37">
        <w:r>
          <w:rPr>
            <w:lang w:val="pt_PT" w:bidi="pt_PT"/>
          </w:rPr>
          <w:rPr>
            <w:color w:val="0000EE"/>
            <w:u w:val="single"/>
          </w:rPr>
          <w:t>5:2</w:t>
        </w:r>
      </w:hyperlink>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hyperlink r:id="rId63">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hyperlink r:id="rId64">
        <w:r>
          <w:rPr>
            <w:lang w:val="pt_PT" w:bidi="pt_PT"/>
          </w:rPr>
          <w:rPr>
            <w:color w:val="0000EE"/>
            <w:u w:val="single"/>
          </w:rPr>
          <w:t>Êx 32.1–4</w:t>
        </w:r>
      </w:hyperlink>
      <w:r>
        <w:rPr>
          <w:lang w:val="pt_PT" w:bidi="pt_PT"/>
        </w:rPr>
        <w:t xml:space="preserve">; </w:t>
      </w:r>
      <w:hyperlink r:id="rId65">
        <w:r>
          <w:rPr>
            <w:lang w:val="pt_PT" w:bidi="pt_PT"/>
          </w:rPr>
          <w:rPr>
            <w:color w:val="0000EE"/>
            <w:u w:val="single"/>
          </w:rPr>
          <w:t>1Rs 12.28</w:t>
        </w:r>
      </w:hyperlink>
      <w:r>
        <w:rPr>
          <w:lang w:val="pt_PT" w:bidi="pt_PT"/>
        </w:rPr>
        <w:t xml:space="preserve">; </w:t>
      </w:r>
      <w:hyperlink r:id="rId66">
        <w:r>
          <w:rPr>
            <w:lang w:val="pt_PT" w:bidi="pt_PT"/>
          </w:rPr>
          <w:rPr>
            <w:color w:val="0000EE"/>
            <w:u w:val="single"/>
          </w:rPr>
          <w:t>Dn 2.32–33</w:t>
        </w:r>
      </w:hyperlink>
      <w:r>
        <w:rPr>
          <w:lang w:val="pt_PT" w:bidi="pt_PT"/>
        </w:rPr>
        <w:t xml:space="preserve">; </w:t>
      </w:r>
      <w:hyperlink r:id="rId6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hyperlink r:id="rId68">
        <w:r>
          <w:rPr>
            <w:lang w:val="pt_PT" w:bidi="pt_PT"/>
          </w:rPr>
          <w:rPr>
            <w:color w:val="0000EE"/>
            <w:u w:val="single"/>
          </w:rPr>
          <w:t>Js 12.24</w:t>
        </w:r>
      </w:hyperlink>
      <w:r>
        <w:rPr>
          <w:lang w:val="pt_PT" w:bidi="pt_PT"/>
        </w:rPr>
        <w:t xml:space="preserve">; </w:t>
      </w:r>
      <w:hyperlink r:id="rId69">
        <w:r>
          <w:rPr>
            <w:lang w:val="pt_PT" w:bidi="pt_PT"/>
          </w:rPr>
          <w:rPr>
            <w:color w:val="0000EE"/>
            <w:u w:val="single"/>
          </w:rPr>
          <w:t>1Rs 15.33</w:t>
        </w:r>
      </w:hyperlink>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hyperlink r:id="rId70">
        <w:r>
          <w:rPr>
            <w:lang w:val="pt_PT" w:bidi="pt_PT"/>
          </w:rPr>
          <w:rPr>
            <w:color w:val="0000EE"/>
            <w:u w:val="single"/>
          </w:rPr>
          <w:t>4</w:t>
        </w:r>
      </w:hyperlink>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hyperlink r:id="rId71">
        <w:r>
          <w:rPr>
            <w:lang w:val="pt_PT" w:bidi="pt_PT"/>
          </w:rPr>
          <w:rPr>
            <w:color w:val="0000EE"/>
            <w:u w:val="single"/>
          </w:rPr>
          <w:t>1Rs 11.1–13</w:t>
        </w:r>
      </w:hyperlink>
      <w:r>
        <w:rPr>
          <w:lang w:val="pt_PT" w:bidi="pt_PT"/>
        </w:rPr>
        <w:t xml:space="preserve">). • sessenta rainhas: Muitas das esposas de Salomão foram obtidas por meio de casamentos em tratados internacionais (veja </w:t>
      </w:r>
      <w:hyperlink r:id="rId72">
        <w:r>
          <w:rPr>
            <w:lang w:val="pt_PT" w:bidi="pt_PT"/>
          </w:rPr>
          <w:rPr>
            <w:color w:val="0000EE"/>
            <w:u w:val="single"/>
          </w:rPr>
          <w:t>1Rs 11.1–3</w:t>
        </w:r>
      </w:hyperlink>
      <w:r>
        <w:rPr>
          <w:lang w:val="pt_PT" w:bidi="pt_PT"/>
        </w:rPr>
        <w:t>,</w:t>
      </w:r>
      <w:hyperlink r:id="rId73">
        <w:r>
          <w:rPr>
            <w:lang w:val="pt_PT" w:bidi="pt_PT"/>
          </w:rPr>
          <w:rPr>
            <w:color w:val="0000EE"/>
            <w:u w:val="single"/>
          </w:rPr>
          <w:t>8</w:t>
        </w:r>
      </w:hyperlink>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hyperlink r:id="rId38">
        <w:r>
          <w:rPr>
            <w:lang w:val="pt_PT" w:bidi="pt_PT"/>
          </w:rPr>
          <w:rPr>
            <w:color w:val="0000EE"/>
            <w:u w:val="single"/>
          </w:rPr>
          <w:t>6.4</w:t>
        </w:r>
      </w:hyperlink>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hyperlink r:id="rId74">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hyperlink r:id="rId75">
        <w:r>
          <w:rPr>
            <w:lang w:val="pt_PT" w:bidi="pt_PT"/>
          </w:rPr>
          <w:rPr>
            <w:color w:val="0000EE"/>
            <w:u w:val="single"/>
          </w:rPr>
          <w:t>1Rs 1.3</w:t>
        </w:r>
      </w:hyperlink>
      <w:r>
        <w:rPr>
          <w:lang w:val="pt_PT" w:bidi="pt_PT"/>
        </w:rPr>
        <w:t xml:space="preserve">; </w:t>
      </w:r>
      <w:hyperlink r:id="rId76">
        <w:r>
          <w:rPr>
            <w:lang w:val="pt_PT" w:bidi="pt_PT"/>
          </w:rPr>
          <w:rPr>
            <w:color w:val="0000EE"/>
            <w:u w:val="single"/>
          </w:rPr>
          <w:t>2Rs 4.11–12</w:t>
        </w:r>
      </w:hyperlink>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hyperlink r:id="rId77">
        <w:r>
          <w:rPr>
            <w:lang w:val="pt_PT" w:bidi="pt_PT"/>
          </w:rPr>
          <w:rPr>
            <w:color w:val="0000EE"/>
            <w:u w:val="single"/>
          </w:rPr>
          <w:t>7.1–5</w:t>
        </w:r>
      </w:hyperlink>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hyperlink r:id="rId7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hyperlink r:id="rId79">
        <w:r>
          <w:rPr>
            <w:lang w:val="pt_PT" w:bidi="pt_PT"/>
          </w:rPr>
          <w:rPr>
            <w:color w:val="0000EE"/>
            <w:u w:val="single"/>
          </w:rPr>
          <w:t>Gn 30.14–16</w:t>
        </w:r>
      </w:hyperlink>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hyperlink r:id="rId8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A virtude da virgindade é confirmada em </w:t>
      </w:r>
      <w:hyperlink r:id="rId48">
        <w:r>
          <w:rPr>
            <w:lang w:val="pt_PT" w:bidi="pt_PT"/>
          </w:rPr>
          <w:rPr>
            <w:color w:val="0000EE"/>
            <w:u w:val="single"/>
          </w:rPr>
          <w:t>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hyperlink r:id="rId81">
        <w:r>
          <w:rPr>
            <w:lang w:val="pt_PT" w:bidi="pt_PT"/>
          </w:rPr>
          <w:rPr>
            <w:color w:val="0000EE"/>
            <w:u w:val="single"/>
          </w:rPr>
          <w:t>2.3</w:t>
        </w:r>
      </w:hyperlink>
      <w:r>
        <w:rPr>
          <w:lang w:val="pt_PT" w:bidi="pt_PT"/>
        </w:rPr>
        <w:t>,</w:t>
      </w:r>
      <w:hyperlink r:id="rId63">
        <w:r>
          <w:rPr>
            <w:lang w:val="pt_PT" w:bidi="pt_PT"/>
          </w:rPr>
          <w:rPr>
            <w:color w:val="0000EE"/>
            <w:u w:val="single"/>
          </w:rPr>
          <w:t>5</w:t>
        </w:r>
      </w:hyperlink>
      <w:r>
        <w:rPr>
          <w:lang w:val="pt_PT" w:bidi="pt_PT"/>
        </w:rPr>
        <w:t xml:space="preserve">; </w:t>
      </w:r>
      <w:hyperlink r:id="rId82">
        <w:r>
          <w:rPr>
            <w:lang w:val="pt_PT" w:bidi="pt_PT"/>
          </w:rPr>
          <w:rPr>
            <w:color w:val="0000EE"/>
            <w:u w:val="single"/>
          </w:rPr>
          <w:t>7.8</w:t>
        </w:r>
      </w:hyperlink>
      <w:r>
        <w:rPr>
          <w:lang w:val="pt_PT" w:bidi="pt_PT"/>
        </w:rPr>
        <w:t xml:space="preserve">). • onde sua mãe te deu à luz: Mencionar sua mãe pode ser uma maneira sutil de sugerir a procriação como fruto do amor sexual (cp. </w:t>
      </w:r>
      <w:hyperlink r:id="rId8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4">
        <w:r>
          <w:rPr>
            <w:lang w:val="pt_PT" w:bidi="pt_PT"/>
          </w:rPr>
          <w:rPr>
            <w:color w:val="0000EE"/>
            <w:u w:val="single"/>
          </w:rPr>
          <w:t>Na 1.2</w:t>
        </w:r>
      </w:hyperlink>
      <w:r>
        <w:rPr>
          <w:lang w:val="pt_PT" w:bidi="pt_PT"/>
        </w:rPr>
        <w:t xml:space="preserve">; </w:t>
      </w:r>
      <w:hyperlink r:id="rId85">
        <w:r>
          <w:rPr>
            <w:lang w:val="pt_PT" w:bidi="pt_PT"/>
          </w:rPr>
          <w:rPr>
            <w:color w:val="0000EE"/>
            <w:u w:val="single"/>
          </w:rPr>
          <w:t>Zc 1.14–17</w:t>
        </w:r>
      </w:hyperlink>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hyperlink r:id="rId86">
        <w:r>
          <w:rPr>
            <w:lang w:val="pt_PT" w:bidi="pt_PT"/>
          </w:rPr>
          <w:rPr>
            <w:color w:val="0000EE"/>
            <w:u w:val="single"/>
          </w:rPr>
          <w:t>8.10</w:t>
        </w:r>
      </w:hyperlink>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7.4</w:t>
        </w:r>
      </w:hyperlink>
      <w:r>
        <w:rPr>
          <w:lang w:val="pt_PT" w:bidi="pt_PT"/>
        </w:rPr>
        <w:t>,</w:t>
      </w:r>
      <w:hyperlink r:id="rId82">
        <w:r>
          <w:rPr>
            <w:lang w:val="pt_PT" w:bidi="pt_PT"/>
          </w:rPr>
          <w:rPr>
            <w:color w:val="0000EE"/>
            <w:u w:val="single"/>
          </w:rPr>
          <w:t>8</w:t>
        </w:r>
      </w:hyperlink>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hyperlink r:id="rId89">
        <w:r>
          <w:rPr>
            <w:lang w:val="pt_PT" w:bidi="pt_PT"/>
          </w:rPr>
          <w:rPr>
            <w:color w:val="0000EE"/>
            <w:u w:val="single"/>
          </w:rPr>
          <w:t>1.6</w:t>
        </w:r>
      </w:hyperlink>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hyperlink r:id="rId90">
        <w:r>
          <w:rPr>
            <w:lang w:val="pt_PT" w:bidi="pt_PT"/>
          </w:rPr>
          <w:rPr>
            <w:color w:val="0000EE"/>
            <w:u w:val="single"/>
          </w:rPr>
          <w:t>2.8–10</w:t>
        </w:r>
      </w:hyperlink>
      <w:r>
        <w:rPr>
          <w:lang w:val="pt_PT" w:bidi="pt_PT"/>
        </w:rPr>
        <w:t xml:space="preserve">). • montanhas de especiarias: Cf. </w:t>
      </w:r>
      <w:hyperlink r:id="rId91">
        <w:r>
          <w:rPr>
            <w:lang w:val="pt_PT" w:bidi="pt_PT"/>
          </w:rPr>
          <w:rPr>
            <w:color w:val="0000EE"/>
            <w:u w:val="single"/>
          </w:rPr>
          <w:t>4.6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