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3">
        <w:r>
          <w:rPr>
            <w:lang w:val="pt_PT" w:bidi="pt_PT"/>
          </w:rPr>
          <w:rPr>
            <w:color w:val="0000EE"/>
            <w:u w:val="single"/>
          </w:rPr>
          <w:t>Jo 8.58</w:t>
        </w:r>
      </w:hyperlink>
      <w:r>
        <w:rPr>
          <w:lang w:val="pt_PT" w:bidi="pt_PT"/>
        </w:rPr>
        <w:t>). Quando Jesus veio em carne (</w:t>
      </w:r>
      <w:hyperlink r:id="rId14">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5">
        <w:r>
          <w:rPr>
            <w:lang w:val="pt_PT" w:bidi="pt_PT"/>
          </w:rPr>
          <w:rPr>
            <w:color w:val="0000EE"/>
            <w:u w:val="single"/>
          </w:rPr>
          <w:t>1Jo 4.2–3</w:t>
        </w:r>
      </w:hyperlink>
      <w:r>
        <w:rPr>
          <w:lang w:val="pt_PT" w:bidi="pt_PT"/>
        </w:rPr>
        <w:t>). Jesus, o Filho de Deus, é a expressão pessoal do Deus invisível e o doador da vida eterna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7">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18">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19">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0">
        <w:r>
          <w:rPr>
            <w:lang w:val="pt_PT" w:bidi="pt_PT"/>
          </w:rPr>
          <w:rPr>
            <w:color w:val="0000EE"/>
            <w:u w:val="single"/>
          </w:rPr>
          <w:t>Jo 1.4–5</w:t>
        </w:r>
      </w:hyperlink>
      <w:r>
        <w:rPr>
          <w:lang w:val="pt_PT" w:bidi="pt_PT"/>
        </w:rPr>
        <w:t>,</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3.19–21</w:t>
        </w:r>
      </w:hyperlink>
      <w:r>
        <w:rPr>
          <w:lang w:val="pt_PT" w:bidi="pt_PT"/>
        </w:rPr>
        <w:t xml:space="preserve">; </w:t>
      </w:r>
      <w:hyperlink r:id="rId23">
        <w:r>
          <w:rPr>
            <w:lang w:val="pt_PT" w:bidi="pt_PT"/>
          </w:rPr>
          <w:rPr>
            <w:color w:val="0000EE"/>
            <w:u w:val="single"/>
          </w:rPr>
          <w:t>8.12</w:t>
        </w:r>
      </w:hyperlink>
      <w:r>
        <w:rPr>
          <w:lang w:val="pt_PT" w:bidi="pt_PT"/>
        </w:rPr>
        <w:t xml:space="preserve">; </w:t>
      </w:r>
      <w:hyperlink r:id="rId24">
        <w:r>
          <w:rPr>
            <w:lang w:val="pt_PT" w:bidi="pt_PT"/>
          </w:rPr>
          <w:rPr>
            <w:color w:val="0000EE"/>
            <w:u w:val="single"/>
          </w:rPr>
          <w:t>9.5</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7">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28">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29">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7">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0">
        <w:r>
          <w:rPr>
            <w:lang w:val="pt_PT" w:bidi="pt_PT"/>
          </w:rPr>
          <w:rPr>
            <w:color w:val="0000EE"/>
            <w:u w:val="single"/>
          </w:rPr>
          <w:t>Rm 7.14–25</w:t>
        </w:r>
      </w:hyperlink>
      <w:r>
        <w:rPr>
          <w:lang w:val="pt_PT" w:bidi="pt_PT"/>
        </w:rPr>
        <w:t>). O verdadeiro cristão tanto reconhece esse pecado (</w:t>
      </w:r>
      <w:hyperlink r:id="rId31">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2">
        <w:r>
          <w:rPr>
            <w:lang w:val="pt_PT" w:bidi="pt_PT"/>
          </w:rPr>
          <w:rPr>
            <w:color w:val="0000EE"/>
            <w:u w:val="single"/>
          </w:rPr>
          <w:t>1.5–7</w:t>
        </w:r>
      </w:hyperlink>
      <w:r>
        <w:rPr>
          <w:lang w:val="pt_PT" w:bidi="pt_PT"/>
        </w:rPr>
        <w:t>), é necessário confessar o pecado (</w:t>
      </w:r>
      <w:hyperlink r:id="rId31">
        <w:r>
          <w:rPr>
            <w:lang w:val="pt_PT" w:bidi="pt_PT"/>
          </w:rPr>
          <w:rPr>
            <w:color w:val="0000EE"/>
            <w:u w:val="single"/>
          </w:rPr>
          <w:t>1.9</w:t>
        </w:r>
      </w:hyperlink>
      <w:r>
        <w:rPr>
          <w:lang w:val="pt_PT" w:bidi="pt_PT"/>
        </w:rPr>
        <w:t xml:space="preserve">) e parar de pecar. João enfatiza o pecado no capítulo </w:t>
      </w:r>
      <w:hyperlink r:id="rId33">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4">
        <w:r>
          <w:rPr>
            <w:lang w:val="pt_PT" w:bidi="pt_PT"/>
          </w:rPr>
          <w:rPr>
            <w:color w:val="0000EE"/>
            <w:u w:val="single"/>
          </w:rPr>
          <w:t>Rm 8.26–34</w:t>
        </w:r>
      </w:hyperlink>
      <w:r>
        <w:rPr>
          <w:lang w:val="pt_PT" w:bidi="pt_PT"/>
        </w:rPr>
        <w:t xml:space="preserve">; cp. </w:t>
      </w:r>
      <w:hyperlink r:id="rId35">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6">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7">
        <w:r>
          <w:rPr>
            <w:lang w:val="pt_PT" w:bidi="pt_PT"/>
          </w:rPr>
          <w:rPr>
            <w:color w:val="0000EE"/>
            <w:u w:val="single"/>
          </w:rPr>
          <w:t>4.10</w:t>
        </w:r>
      </w:hyperlink>
      <w:r>
        <w:rPr>
          <w:lang w:val="pt_PT" w:bidi="pt_PT"/>
        </w:rPr>
        <w:t>). Cristo satisfez a justiça de Deus morrendo em nosso lugar (</w:t>
      </w:r>
      <w:hyperlink r:id="rId38">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39">
        <w:r>
          <w:rPr>
            <w:lang w:val="pt_PT" w:bidi="pt_PT"/>
          </w:rPr>
          <w:rPr>
            <w:color w:val="0000EE"/>
            <w:u w:val="single"/>
          </w:rPr>
          <w:t>Jo 13.34–35</w:t>
        </w:r>
      </w:hyperlink>
      <w:r>
        <w:rPr>
          <w:lang w:val="pt_PT" w:bidi="pt_PT"/>
        </w:rPr>
        <w:t>) e do Antigo Testamento (</w:t>
      </w:r>
      <w:hyperlink r:id="rId40">
        <w:r>
          <w:rPr>
            <w:lang w:val="pt_PT" w:bidi="pt_PT"/>
          </w:rPr>
          <w:rPr>
            <w:color w:val="0000EE"/>
            <w:u w:val="single"/>
          </w:rPr>
          <w:t>Lv 19.18</w:t>
        </w:r>
      </w:hyperlink>
      <w:r>
        <w:rPr>
          <w:lang w:val="pt_PT" w:bidi="pt_PT"/>
        </w:rPr>
        <w:t>,</w:t>
      </w:r>
      <w:hyperlink r:id="rId41">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2">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3">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3.1</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5.19</w:t>
        </w:r>
      </w:hyperlink>
      <w:r>
        <w:rPr>
          <w:lang w:val="pt_PT" w:bidi="pt_PT"/>
        </w:rPr>
        <w:t xml:space="preserve">; </w:t>
      </w:r>
      <w:hyperlink r:id="rId48">
        <w:r>
          <w:rPr>
            <w:lang w:val="pt_PT" w:bidi="pt_PT"/>
          </w:rPr>
          <w:rPr>
            <w:color w:val="0000EE"/>
            <w:u w:val="single"/>
          </w:rPr>
          <w:t>Jo 12.31</w:t>
        </w:r>
      </w:hyperlink>
      <w:r>
        <w:rPr>
          <w:lang w:val="pt_PT" w:bidi="pt_PT"/>
        </w:rPr>
        <w:t xml:space="preserve">; </w:t>
      </w:r>
      <w:hyperlink r:id="rId49">
        <w:r>
          <w:rPr>
            <w:lang w:val="pt_PT" w:bidi="pt_PT"/>
          </w:rPr>
          <w:rPr>
            <w:color w:val="0000EE"/>
            <w:u w:val="single"/>
          </w:rPr>
          <w:t>15.18</w:t>
        </w:r>
      </w:hyperlink>
      <w:r>
        <w:rPr>
          <w:lang w:val="pt_PT" w:bidi="pt_PT"/>
        </w:rPr>
        <w:t xml:space="preserve">; </w:t>
      </w:r>
      <w:hyperlink r:id="rId50">
        <w:r>
          <w:rPr>
            <w:lang w:val="pt_PT" w:bidi="pt_PT"/>
          </w:rPr>
          <w:rPr>
            <w:color w:val="0000EE"/>
            <w:u w:val="single"/>
          </w:rPr>
          <w:t>Ef 6.11–12</w:t>
        </w:r>
      </w:hyperlink>
      <w:r>
        <w:rPr>
          <w:lang w:val="pt_PT" w:bidi="pt_PT"/>
        </w:rPr>
        <w:t xml:space="preserve">; </w:t>
      </w:r>
      <w:hyperlink r:id="rId51">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2">
        <w:r>
          <w:rPr>
            <w:lang w:val="pt_PT" w:bidi="pt_PT"/>
          </w:rPr>
          <w:rPr>
            <w:color w:val="0000EE"/>
            <w:u w:val="single"/>
          </w:rPr>
          <w:t>2Ts 2.3</w:t>
        </w:r>
      </w:hyperlink>
      <w:r>
        <w:rPr>
          <w:lang w:val="pt_PT" w:bidi="pt_PT"/>
        </w:rPr>
        <w:t xml:space="preserve"> e </w:t>
      </w:r>
      <w:hyperlink r:id="rId53">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4">
        <w:r>
          <w:rPr>
            <w:lang w:val="pt_PT" w:bidi="pt_PT"/>
          </w:rPr>
          <w:rPr>
            <w:color w:val="0000EE"/>
            <w:u w:val="single"/>
          </w:rPr>
          <w:t>1Jo 2.22–23</w:t>
        </w:r>
      </w:hyperlink>
      <w:r>
        <w:rPr>
          <w:lang w:val="pt_PT" w:bidi="pt_PT"/>
        </w:rPr>
        <w:t>), Deus em carne (</w:t>
      </w:r>
      <w:hyperlink r:id="rId55">
        <w:r>
          <w:rPr>
            <w:lang w:val="pt_PT" w:bidi="pt_PT"/>
          </w:rPr>
          <w:rPr>
            <w:color w:val="0000EE"/>
            <w:u w:val="single"/>
          </w:rPr>
          <w:t>4.2</w:t>
        </w:r>
      </w:hyperlink>
      <w:r>
        <w:rPr>
          <w:lang w:val="pt_PT" w:bidi="pt_PT"/>
        </w:rPr>
        <w:t xml:space="preserve">; </w:t>
      </w:r>
      <w:hyperlink r:id="rId56">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7">
        <w:r>
          <w:rPr>
            <w:lang w:val="pt_PT" w:bidi="pt_PT"/>
          </w:rPr>
          <w:rPr>
            <w:color w:val="0000EE"/>
            <w:u w:val="single"/>
          </w:rPr>
          <w:t>4.1</w:t>
        </w:r>
      </w:hyperlink>
      <w:r>
        <w:rPr>
          <w:lang w:val="pt_PT" w:bidi="pt_PT"/>
        </w:rPr>
        <w:t xml:space="preserve">; </w:t>
      </w:r>
      <w:hyperlink r:id="rId56">
        <w:r>
          <w:rPr>
            <w:lang w:val="pt_PT" w:bidi="pt_PT"/>
          </w:rPr>
          <w:rPr>
            <w:color w:val="0000EE"/>
            <w:u w:val="single"/>
          </w:rPr>
          <w:t>2Jo 1.7</w:t>
        </w:r>
      </w:hyperlink>
      <w:r>
        <w:rPr>
          <w:lang w:val="pt_PT" w:bidi="pt_PT"/>
        </w:rPr>
        <w:t xml:space="preserve">; </w:t>
      </w:r>
      <w:hyperlink r:id="rId58">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At 10.38</w:t>
        </w:r>
      </w:hyperlink>
      <w:r>
        <w:rPr>
          <w:lang w:val="pt_PT" w:bidi="pt_PT"/>
        </w:rPr>
        <w:t xml:space="preserve">; </w:t>
      </w:r>
      <w:hyperlink r:id="rId61">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2">
        <w:r>
          <w:rPr>
            <w:lang w:val="pt_PT" w:bidi="pt_PT"/>
          </w:rPr>
          <w:rPr>
            <w:color w:val="0000EE"/>
            <w:u w:val="single"/>
          </w:rPr>
          <w:t>Jo 3.15</w:t>
        </w:r>
      </w:hyperlink>
      <w:r>
        <w:rPr>
          <w:lang w:val="pt_PT" w:bidi="pt_PT"/>
        </w:rPr>
        <w:t>,</w:t>
      </w:r>
      <w:hyperlink r:id="rId63">
        <w:r>
          <w:rPr>
            <w:lang w:val="pt_PT" w:bidi="pt_PT"/>
          </w:rPr>
          <w:rPr>
            <w:color w:val="0000EE"/>
            <w:u w:val="single"/>
          </w:rPr>
          <w:t>36</w:t>
        </w:r>
      </w:hyperlink>
      <w:r>
        <w:rPr>
          <w:lang w:val="pt_PT" w:bidi="pt_PT"/>
        </w:rPr>
        <w:t xml:space="preserve">; </w:t>
      </w:r>
      <w:hyperlink r:id="rId64">
        <w:r>
          <w:rPr>
            <w:lang w:val="pt_PT" w:bidi="pt_PT"/>
          </w:rPr>
          <w:rPr>
            <w:color w:val="0000EE"/>
            <w:u w:val="single"/>
          </w:rPr>
          <w:t>6.40</w:t>
        </w:r>
      </w:hyperlink>
      <w:r>
        <w:rPr>
          <w:lang w:val="pt_PT" w:bidi="pt_PT"/>
        </w:rPr>
        <w:t>,</w:t>
      </w:r>
      <w:hyperlink r:id="rId65">
        <w:r>
          <w:rPr>
            <w:lang w:val="pt_PT" w:bidi="pt_PT"/>
          </w:rPr>
          <w:rPr>
            <w:color w:val="0000EE"/>
            <w:u w:val="single"/>
          </w:rPr>
          <w:t>47</w:t>
        </w:r>
      </w:hyperlink>
      <w:r>
        <w:rPr>
          <w:lang w:val="pt_PT" w:bidi="pt_PT"/>
        </w:rPr>
        <w:t>,</w:t>
      </w:r>
      <w:hyperlink r:id="rId66">
        <w:r>
          <w:rPr>
            <w:lang w:val="pt_PT" w:bidi="pt_PT"/>
          </w:rPr>
          <w:rPr>
            <w:color w:val="0000EE"/>
            <w:u w:val="single"/>
          </w:rPr>
          <w:t>57</w:t>
        </w:r>
      </w:hyperlink>
      <w:r>
        <w:rPr>
          <w:lang w:val="pt_PT" w:bidi="pt_PT"/>
        </w:rPr>
        <w:t xml:space="preserve">; </w:t>
      </w:r>
      <w:hyperlink r:id="rId67">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68">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69">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0">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1">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2">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3">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4">
        <w:r>
          <w:rPr>
            <w:lang w:val="pt_PT" w:bidi="pt_PT"/>
          </w:rPr>
          <w:rPr>
            <w:color w:val="0000EE"/>
            <w:u w:val="single"/>
          </w:rPr>
          <w:t>1.8</w:t>
        </w:r>
      </w:hyperlink>
      <w:r>
        <w:rPr>
          <w:lang w:val="pt_PT" w:bidi="pt_PT"/>
        </w:rPr>
        <w:t>), mas que nos mantemos em um bom relacionamento com Deus (</w:t>
      </w:r>
      <w:hyperlink r:id="rId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5">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6">
        <w:r>
          <w:rPr>
            <w:lang w:val="pt_PT" w:bidi="pt_PT"/>
          </w:rPr>
          <w:rPr>
            <w:color w:val="0000EE"/>
            <w:u w:val="single"/>
          </w:rPr>
          <w:t>Gn 4.8</w:t>
        </w:r>
      </w:hyperlink>
      <w:r>
        <w:rPr>
          <w:lang w:val="pt_PT" w:bidi="pt_PT"/>
        </w:rPr>
        <w:t xml:space="preserve">). O ódio é julgado, assim como o ato externo que resulta dele (veja </w:t>
      </w:r>
      <w:hyperlink r:id="rId7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78">
        <w:r>
          <w:rPr>
            <w:lang w:val="pt_PT" w:bidi="pt_PT"/>
          </w:rPr>
          <w:rPr>
            <w:color w:val="0000EE"/>
            <w:u w:val="single"/>
          </w:rPr>
          <w:t>Rm 6.23</w:t>
        </w:r>
      </w:hyperlink>
      <w:r>
        <w:rPr>
          <w:lang w:val="pt_PT" w:bidi="pt_PT"/>
        </w:rPr>
        <w:t xml:space="preserve">; </w:t>
      </w:r>
      <w:hyperlink r:id="rId79">
        <w:r>
          <w:rPr>
            <w:lang w:val="pt_PT" w:bidi="pt_PT"/>
          </w:rPr>
          <w:rPr>
            <w:color w:val="0000EE"/>
            <w:u w:val="single"/>
          </w:rPr>
          <w:t>Tg 5.20</w:t>
        </w:r>
      </w:hyperlink>
      <w:r>
        <w:rPr>
          <w:lang w:val="pt_PT" w:bidi="pt_PT"/>
        </w:rPr>
        <w:t xml:space="preserve">; </w:t>
      </w:r>
      <w:hyperlink r:id="rId80">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1">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2">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4">
        <w:r>
          <w:rPr>
            <w:lang w:val="pt_PT" w:bidi="pt_PT"/>
          </w:rPr>
          <w:rPr>
            <w:color w:val="0000EE"/>
            <w:u w:val="single"/>
          </w:rPr>
          <w:t>At 4.25</w:t>
        </w:r>
      </w:hyperlink>
      <w:r>
        <w:rPr>
          <w:lang w:val="pt_PT" w:bidi="pt_PT"/>
        </w:rPr>
        <w:t xml:space="preserve">; </w:t>
      </w:r>
      <w:hyperlink r:id="rId85">
        <w:r>
          <w:rPr>
            <w:lang w:val="pt_PT" w:bidi="pt_PT"/>
          </w:rPr>
          <w:rPr>
            <w:color w:val="0000EE"/>
            <w:u w:val="single"/>
          </w:rPr>
          <w:t>1Tm 4.1</w:t>
        </w:r>
      </w:hyperlink>
      <w:r>
        <w:rPr>
          <w:lang w:val="pt_PT" w:bidi="pt_PT"/>
        </w:rPr>
        <w:t xml:space="preserve">; </w:t>
      </w:r>
      <w:hyperlink r:id="rId86">
        <w:r>
          <w:rPr>
            <w:lang w:val="pt_PT" w:bidi="pt_PT"/>
          </w:rPr>
          <w:rPr>
            <w:color w:val="0000EE"/>
            <w:u w:val="single"/>
          </w:rPr>
          <w:t>Ap 19.10</w:t>
        </w:r>
      </w:hyperlink>
      <w:r>
        <w:rPr>
          <w:lang w:val="pt_PT" w:bidi="pt_PT"/>
        </w:rPr>
        <w:t>). Todo orador deve ser testado em relação ao que o Espírito Santo disse através dos apóstolos (</w:t>
      </w:r>
      <w:hyperlink r:id="rId15">
        <w:r>
          <w:rPr>
            <w:lang w:val="pt_PT" w:bidi="pt_PT"/>
          </w:rPr>
          <w:rPr>
            <w:color w:val="0000EE"/>
            <w:u w:val="single"/>
          </w:rPr>
          <w:t>1Jo 4.2–3</w:t>
        </w:r>
      </w:hyperlink>
      <w:r>
        <w:rPr>
          <w:lang w:val="pt_PT" w:bidi="pt_PT"/>
        </w:rPr>
        <w:t xml:space="preserve">, </w:t>
      </w:r>
      <w:hyperlink r:id="rId8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6">
        <w:r>
          <w:rPr>
            <w:lang w:val="pt_PT" w:bidi="pt_PT"/>
          </w:rPr>
          <w:rPr>
            <w:color w:val="0000EE"/>
            <w:u w:val="single"/>
          </w:rPr>
          <w:t>4.4</w:t>
        </w:r>
      </w:hyperlink>
      <w:r>
        <w:rPr>
          <w:lang w:val="pt_PT" w:bidi="pt_PT"/>
        </w:rPr>
        <w:t>) podem distinguir a verdade espiritual do erro, porque a presença do Espírito (</w:t>
      </w:r>
      <w:hyperlink r:id="rId88">
        <w:r>
          <w:rPr>
            <w:lang w:val="pt_PT" w:bidi="pt_PT"/>
          </w:rPr>
          <w:rPr>
            <w:color w:val="0000EE"/>
            <w:u w:val="single"/>
          </w:rPr>
          <w:t>3.23–24</w:t>
        </w:r>
      </w:hyperlink>
      <w:r>
        <w:rPr>
          <w:lang w:val="pt_PT" w:bidi="pt_PT"/>
        </w:rPr>
        <w:t xml:space="preserve">) os ensina (veja </w:t>
      </w:r>
      <w:hyperlink r:id="rId89">
        <w:r>
          <w:rPr>
            <w:lang w:val="pt_PT" w:bidi="pt_PT"/>
          </w:rPr>
          <w:rPr>
            <w:color w:val="0000EE"/>
            <w:u w:val="single"/>
          </w:rPr>
          <w:t>2.20</w:t>
        </w:r>
      </w:hyperlink>
      <w:r>
        <w:rPr>
          <w:lang w:val="pt_PT" w:bidi="pt_PT"/>
        </w:rPr>
        <w:t>,</w:t>
      </w:r>
      <w:hyperlink r:id="rId90">
        <w:r>
          <w:rPr>
            <w:lang w:val="pt_PT" w:bidi="pt_PT"/>
          </w:rPr>
          <w:rPr>
            <w:color w:val="0000EE"/>
            <w:u w:val="single"/>
          </w:rPr>
          <w:t>27</w:t>
        </w:r>
      </w:hyperlink>
      <w:r>
        <w:rPr>
          <w:lang w:val="pt_PT" w:bidi="pt_PT"/>
        </w:rPr>
        <w:t xml:space="preserve">; </w:t>
      </w:r>
      <w:hyperlink r:id="rId91">
        <w:r>
          <w:rPr>
            <w:lang w:val="pt_PT" w:bidi="pt_PT"/>
          </w:rPr>
          <w:rPr>
            <w:color w:val="0000EE"/>
            <w:u w:val="single"/>
          </w:rPr>
          <w:t>Jo 14.15–26</w:t>
        </w:r>
      </w:hyperlink>
      <w:r>
        <w:rPr>
          <w:lang w:val="pt_PT" w:bidi="pt_PT"/>
        </w:rPr>
        <w:t xml:space="preserve">; </w:t>
      </w:r>
      <w:hyperlink r:id="rId92">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3">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4">
        <w:r>
          <w:rPr>
            <w:lang w:val="pt_PT" w:bidi="pt_PT"/>
          </w:rPr>
          <w:rPr>
            <w:color w:val="0000EE"/>
            <w:u w:val="single"/>
          </w:rPr>
          <w:t>1.1–3</w:t>
        </w:r>
      </w:hyperlink>
      <w:r>
        <w:rPr>
          <w:lang w:val="pt_PT" w:bidi="pt_PT"/>
        </w:rPr>
        <w:t xml:space="preserve">; </w:t>
      </w:r>
      <w:hyperlink r:id="rId14">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5">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6">
        <w:r>
          <w:rPr>
            <w:lang w:val="pt_PT" w:bidi="pt_PT"/>
          </w:rPr>
          <w:rPr>
            <w:color w:val="0000EE"/>
            <w:u w:val="single"/>
          </w:rPr>
          <w:t>Jo 14.17</w:t>
        </w:r>
      </w:hyperlink>
      <w:r>
        <w:rPr>
          <w:lang w:val="pt_PT" w:bidi="pt_PT"/>
        </w:rPr>
        <w:t>,</w:t>
      </w:r>
      <w:hyperlink r:id="rId97">
        <w:r>
          <w:rPr>
            <w:lang w:val="pt_PT" w:bidi="pt_PT"/>
          </w:rPr>
          <w:rPr>
            <w:color w:val="0000EE"/>
            <w:u w:val="single"/>
          </w:rPr>
          <w:t>26</w:t>
        </w:r>
      </w:hyperlink>
      <w:r>
        <w:rPr>
          <w:lang w:val="pt_PT" w:bidi="pt_PT"/>
        </w:rPr>
        <w:t xml:space="preserve">; </w:t>
      </w:r>
      <w:hyperlink r:id="rId98">
        <w:r>
          <w:rPr>
            <w:lang w:val="pt_PT" w:bidi="pt_PT"/>
          </w:rPr>
          <w:rPr>
            <w:color w:val="0000EE"/>
            <w:u w:val="single"/>
          </w:rPr>
          <w:t>15.26</w:t>
        </w:r>
      </w:hyperlink>
      <w:r>
        <w:rPr>
          <w:lang w:val="pt_PT" w:bidi="pt_PT"/>
        </w:rPr>
        <w:t xml:space="preserve">; </w:t>
      </w:r>
      <w:hyperlink r:id="rId99">
        <w:r>
          <w:rPr>
            <w:lang w:val="pt_PT" w:bidi="pt_PT"/>
          </w:rPr>
          <w:rPr>
            <w:color w:val="0000EE"/>
            <w:u w:val="single"/>
          </w:rPr>
          <w:t>16.13–15</w:t>
        </w:r>
      </w:hyperlink>
      <w:r>
        <w:rPr>
          <w:lang w:val="pt_PT" w:bidi="pt_PT"/>
        </w:rPr>
        <w:t>), que ensina a verdade sobre Cristo (</w:t>
      </w:r>
      <w:hyperlink r:id="rId89">
        <w:r>
          <w:rPr>
            <w:lang w:val="pt_PT" w:bidi="pt_PT"/>
          </w:rPr>
          <w:rPr>
            <w:color w:val="0000EE"/>
            <w:u w:val="single"/>
          </w:rPr>
          <w:t>1Jo 2.20</w:t>
        </w:r>
      </w:hyperlink>
      <w:r>
        <w:rPr>
          <w:lang w:val="pt_PT" w:bidi="pt_PT"/>
        </w:rPr>
        <w:t xml:space="preserve">, </w:t>
      </w:r>
      <w:hyperlink r:id="rId90">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0">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1">
        <w:r>
          <w:rPr>
            <w:lang w:val="pt_PT" w:bidi="pt_PT"/>
          </w:rPr>
          <w:rPr>
            <w:color w:val="0000EE"/>
            <w:u w:val="single"/>
          </w:rPr>
          <w:t>Jo 10.38</w:t>
        </w:r>
      </w:hyperlink>
      <w:r>
        <w:rPr>
          <w:lang w:val="pt_PT" w:bidi="pt_PT"/>
        </w:rPr>
        <w:t xml:space="preserve">; </w:t>
      </w:r>
      <w:hyperlink r:id="rId102">
        <w:r>
          <w:rPr>
            <w:lang w:val="pt_PT" w:bidi="pt_PT"/>
          </w:rPr>
          <w:rPr>
            <w:color w:val="0000EE"/>
            <w:u w:val="single"/>
          </w:rPr>
          <w:t>14.10</w:t>
        </w:r>
      </w:hyperlink>
      <w:r>
        <w:rPr>
          <w:lang w:val="pt_PT" w:bidi="pt_PT"/>
        </w:rPr>
        <w:t xml:space="preserve">; </w:t>
      </w:r>
      <w:hyperlink r:id="rId103">
        <w:r>
          <w:rPr>
            <w:lang w:val="pt_PT" w:bidi="pt_PT"/>
          </w:rPr>
          <w:rPr>
            <w:color w:val="0000EE"/>
            <w:u w:val="single"/>
          </w:rPr>
          <w:t>17.21</w:t>
        </w:r>
      </w:hyperlink>
      <w:r>
        <w:rPr>
          <w:lang w:val="pt_PT" w:bidi="pt_PT"/>
        </w:rPr>
        <w:t xml:space="preserve">). Experimentar Deus dessa maneira é um privilégio especial para os crentes (veja </w:t>
      </w:r>
      <w:hyperlink r:id="rId104">
        <w:r>
          <w:rPr>
            <w:lang w:val="pt_PT" w:bidi="pt_PT"/>
          </w:rPr>
          <w:rPr>
            <w:color w:val="0000EE"/>
            <w:u w:val="single"/>
          </w:rPr>
          <w:t>Jo 14.20</w:t>
        </w:r>
      </w:hyperlink>
      <w:r>
        <w:rPr>
          <w:lang w:val="pt_PT" w:bidi="pt_PT"/>
        </w:rPr>
        <w:t xml:space="preserve">; </w:t>
      </w:r>
      <w:hyperlink r:id="rId105">
        <w:r>
          <w:rPr>
            <w:lang w:val="pt_PT" w:bidi="pt_PT"/>
          </w:rPr>
          <w:rPr>
            <w:color w:val="0000EE"/>
            <w:u w:val="single"/>
          </w:rPr>
          <w:t>15.5</w:t>
        </w:r>
      </w:hyperlink>
      <w:r>
        <w:rPr>
          <w:lang w:val="pt_PT" w:bidi="pt_PT"/>
        </w:rPr>
        <w:t xml:space="preserve">; </w:t>
      </w:r>
      <w:hyperlink r:id="rId106">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7">
        <w:r>
          <w:rPr>
            <w:lang w:val="pt_PT" w:bidi="pt_PT"/>
          </w:rPr>
          <w:rPr>
            <w:color w:val="0000EE"/>
            <w:u w:val="single"/>
          </w:rPr>
          <w:t>At 24.25</w:t>
        </w:r>
      </w:hyperlink>
      <w:r>
        <w:rPr>
          <w:lang w:val="pt_PT" w:bidi="pt_PT"/>
        </w:rPr>
        <w:t xml:space="preserve">; </w:t>
      </w:r>
      <w:hyperlink r:id="rId108">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09">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0">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1">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2">
        <w:r>
          <w:rPr>
            <w:lang w:val="pt_PT" w:bidi="pt_PT"/>
          </w:rPr>
          <w:rPr>
            <w:color w:val="0000EE"/>
            <w:u w:val="single"/>
          </w:rPr>
          <w:t>Jo 1.32–34</w:t>
        </w:r>
      </w:hyperlink>
      <w:r>
        <w:rPr>
          <w:lang w:val="pt_PT" w:bidi="pt_PT"/>
        </w:rPr>
        <w:t xml:space="preserve">). A água é a água na qual Cristo foi batizado (veja </w:t>
      </w:r>
      <w:hyperlink r:id="rId113">
        <w:r>
          <w:rPr>
            <w:lang w:val="pt_PT" w:bidi="pt_PT"/>
          </w:rPr>
          <w:rPr>
            <w:color w:val="0000EE"/>
            <w:u w:val="single"/>
          </w:rPr>
          <w:t>Mt 3.13–15</w:t>
        </w:r>
      </w:hyperlink>
      <w:r>
        <w:rPr>
          <w:lang w:val="pt_PT" w:bidi="pt_PT"/>
        </w:rPr>
        <w:t xml:space="preserve">; </w:t>
      </w:r>
      <w:hyperlink r:id="rId114">
        <w:r>
          <w:rPr>
            <w:lang w:val="pt_PT" w:bidi="pt_PT"/>
          </w:rPr>
          <w:rPr>
            <w:color w:val="0000EE"/>
            <w:u w:val="single"/>
          </w:rPr>
          <w:t>Mc 1.9–11</w:t>
        </w:r>
      </w:hyperlink>
      <w:r>
        <w:rPr>
          <w:lang w:val="pt_PT" w:bidi="pt_PT"/>
        </w:rPr>
        <w:t xml:space="preserve">). O sangue é o sangue que Cristo derramou em sua crucificação (veja </w:t>
      </w:r>
      <w:hyperlink r:id="rId115">
        <w:r>
          <w:rPr>
            <w:lang w:val="pt_PT" w:bidi="pt_PT"/>
          </w:rPr>
          <w:rPr>
            <w:color w:val="0000EE"/>
            <w:u w:val="single"/>
          </w:rPr>
          <w:t>Mc 15.37–39</w:t>
        </w:r>
      </w:hyperlink>
      <w:r>
        <w:rPr>
          <w:lang w:val="pt_PT" w:bidi="pt_PT"/>
        </w:rPr>
        <w:t>). Todos os três proclamam Jesus como Filho de Deus (</w:t>
      </w:r>
      <w:hyperlink r:id="rId116">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89">
        <w:r>
          <w:rPr>
            <w:lang w:val="pt_PT" w:bidi="pt_PT"/>
          </w:rPr>
          <w:rPr>
            <w:color w:val="0000EE"/>
            <w:u w:val="single"/>
          </w:rPr>
          <w:t>2.20</w:t>
        </w:r>
      </w:hyperlink>
      <w:r>
        <w:rPr>
          <w:lang w:val="pt_PT" w:bidi="pt_PT"/>
        </w:rPr>
        <w:t xml:space="preserve">, </w:t>
      </w:r>
      <w:hyperlink r:id="rId117">
        <w:r>
          <w:rPr>
            <w:lang w:val="pt_PT" w:bidi="pt_PT"/>
          </w:rPr>
          <w:rPr>
            <w:color w:val="0000EE"/>
            <w:u w:val="single"/>
          </w:rPr>
          <w:t>25</w:t>
        </w:r>
      </w:hyperlink>
      <w:r>
        <w:rPr>
          <w:lang w:val="pt_PT" w:bidi="pt_PT"/>
        </w:rPr>
        <w:t>,</w:t>
      </w:r>
      <w:hyperlink r:id="rId90">
        <w:r>
          <w:rPr>
            <w:lang w:val="pt_PT" w:bidi="pt_PT"/>
          </w:rPr>
          <w:rPr>
            <w:color w:val="0000EE"/>
            <w:u w:val="single"/>
          </w:rPr>
          <w:t>27</w:t>
        </w:r>
      </w:hyperlink>
      <w:r>
        <w:rPr>
          <w:lang w:val="pt_PT" w:bidi="pt_PT"/>
        </w:rPr>
        <w:t xml:space="preserve">), e têm a garantia da eternidade com Deus (veja </w:t>
      </w:r>
      <w:hyperlink r:id="rId118">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19">
        <w:r>
          <w:rPr>
            <w:lang w:val="pt_PT" w:bidi="pt_PT"/>
          </w:rPr>
          <w:rPr>
            <w:color w:val="0000EE"/>
            <w:u w:val="single"/>
          </w:rPr>
          <w:t>Mt 12.31–32</w:t>
        </w:r>
      </w:hyperlink>
      <w:r>
        <w:rPr>
          <w:lang w:val="pt_PT" w:bidi="pt_PT"/>
        </w:rPr>
        <w:t xml:space="preserve">; </w:t>
      </w:r>
      <w:hyperlink r:id="rId120">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79">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1">
        <w:r>
          <w:rPr>
            <w:lang w:val="pt_PT" w:bidi="pt_PT"/>
          </w:rPr>
          <w:rPr>
            <w:color w:val="0000EE"/>
            <w:u w:val="single"/>
          </w:rPr>
          <w:t>Jo 1.1</w:t>
        </w:r>
      </w:hyperlink>
      <w:r>
        <w:rPr>
          <w:lang w:val="pt_PT" w:bidi="pt_PT"/>
        </w:rPr>
        <w:t>,</w:t>
      </w:r>
      <w:hyperlink r:id="rId122">
        <w:r>
          <w:rPr>
            <w:lang w:val="pt_PT" w:bidi="pt_PT"/>
          </w:rPr>
          <w:rPr>
            <w:color w:val="0000EE"/>
            <w:u w:val="single"/>
          </w:rPr>
          <w:t>18</w:t>
        </w:r>
      </w:hyperlink>
      <w:r>
        <w:rPr>
          <w:lang w:val="pt_PT" w:bidi="pt_PT"/>
        </w:rPr>
        <w:t xml:space="preserve">; </w:t>
      </w:r>
      <w:hyperlink r:id="rId123">
        <w:r>
          <w:rPr>
            <w:lang w:val="pt_PT" w:bidi="pt_PT"/>
          </w:rPr>
          <w:rPr>
            <w:color w:val="0000EE"/>
            <w:u w:val="single"/>
          </w:rPr>
          <w:t>20.28</w:t>
        </w:r>
      </w:hyperlink>
      <w:r>
        <w:rPr>
          <w:lang w:val="pt_PT" w:bidi="pt_PT"/>
        </w:rPr>
        <w:t xml:space="preserve">; </w:t>
      </w:r>
      <w:hyperlink r:id="rId124">
        <w:r>
          <w:rPr>
            <w:lang w:val="pt_PT" w:bidi="pt_PT"/>
          </w:rPr>
          <w:rPr>
            <w:color w:val="0000EE"/>
            <w:u w:val="single"/>
          </w:rPr>
          <w:t>Rm 9.5</w:t>
        </w:r>
      </w:hyperlink>
      <w:r>
        <w:rPr>
          <w:lang w:val="pt_PT" w:bidi="pt_PT"/>
        </w:rPr>
        <w:t xml:space="preserve">; </w:t>
      </w:r>
      <w:hyperlink r:id="rId125">
        <w:r>
          <w:rPr>
            <w:lang w:val="pt_PT" w:bidi="pt_PT"/>
          </w:rPr>
          <w:rPr>
            <w:color w:val="0000EE"/>
            <w:u w:val="single"/>
          </w:rPr>
          <w:t>Tt 2.13</w:t>
        </w:r>
      </w:hyperlink>
      <w:r>
        <w:rPr>
          <w:lang w:val="pt_PT" w:bidi="pt_PT"/>
        </w:rPr>
        <w:t xml:space="preserve">; </w:t>
      </w:r>
      <w:hyperlink r:id="rId126">
        <w:r>
          <w:rPr>
            <w:lang w:val="pt_PT" w:bidi="pt_PT"/>
          </w:rPr>
          <w:rPr>
            <w:color w:val="0000EE"/>
            <w:u w:val="single"/>
          </w:rPr>
          <w:t>2Pe 1.1</w:t>
        </w:r>
      </w:hyperlink>
      <w:r>
        <w:rPr>
          <w:lang w:val="pt_PT" w:bidi="pt_PT"/>
        </w:rPr>
        <w:t>). • Ter comunhão com Jesus Cristo é ter vida eterna, porque ele é a vida eterna (</w:t>
      </w:r>
      <w:hyperlink r:id="rId127">
        <w:r>
          <w:rPr>
            <w:lang w:val="pt_PT" w:bidi="pt_PT"/>
          </w:rPr>
          <w:rPr>
            <w:color w:val="0000EE"/>
            <w:u w:val="single"/>
          </w:rPr>
          <w:t>1Jo 5.12</w:t>
        </w:r>
      </w:hyperlink>
      <w:r>
        <w:rPr>
          <w:lang w:val="pt_PT" w:bidi="pt_PT"/>
        </w:rPr>
        <w:t xml:space="preserve">; veja </w:t>
      </w:r>
      <w:hyperlink r:id="rId128">
        <w:r>
          <w:rPr>
            <w:lang w:val="pt_PT" w:bidi="pt_PT"/>
          </w:rPr>
          <w:rPr>
            <w:color w:val="0000EE"/>
            <w:u w:val="single"/>
          </w:rPr>
          <w:t>Jo 1.4</w:t>
        </w:r>
      </w:hyperlink>
      <w:r>
        <w:rPr>
          <w:lang w:val="pt_PT" w:bidi="pt_PT"/>
        </w:rPr>
        <w:t xml:space="preserve">; </w:t>
      </w:r>
      <w:hyperlink r:id="rId129">
        <w:r>
          <w:rPr>
            <w:lang w:val="pt_PT" w:bidi="pt_PT"/>
          </w:rPr>
          <w:rPr>
            <w:color w:val="0000EE"/>
            <w:u w:val="single"/>
          </w:rPr>
          <w:t>3.16</w:t>
        </w:r>
      </w:hyperlink>
      <w:r>
        <w:rPr>
          <w:lang w:val="pt_PT" w:bidi="pt_PT"/>
        </w:rPr>
        <w:t xml:space="preserve">; </w:t>
      </w:r>
      <w:hyperlink r:id="rId130">
        <w:r>
          <w:rPr>
            <w:lang w:val="pt_PT" w:bidi="pt_PT"/>
          </w:rPr>
          <w:rPr>
            <w:color w:val="0000EE"/>
            <w:u w:val="single"/>
          </w:rPr>
          <w:t>14.6</w:t>
        </w:r>
      </w:hyperlink>
      <w:r>
        <w:rPr>
          <w:lang w:val="pt_PT" w:bidi="pt_PT"/>
        </w:rPr>
        <w:t xml:space="preserve">; </w:t>
      </w:r>
      <w:hyperlink r:id="rId111">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