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3">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4">
        <w:r>
          <w:rPr>
            <w:lang w:val="es_ES" w:bidi="es_ES"/>
          </w:rPr>
          <w:rPr>
            <w:color w:val="0000EE"/>
            <w:u w:val="single"/>
          </w:rPr>
          <w:t>Gn 12:7,</w:t>
        </w:r>
      </w:hyperlink>
      <w:r>
        <w:rPr>
          <w:lang w:val="es_ES" w:bidi="es_ES"/>
        </w:rPr>
        <w:t xml:space="preserve"> </w:t>
      </w:r>
      <w:hyperlink r:id="rId15">
        <w:r>
          <w:rPr>
            <w:lang w:val="es_ES" w:bidi="es_ES"/>
          </w:rPr>
          <w:rPr>
            <w:color w:val="0000EE"/>
            <w:u w:val="single"/>
          </w:rPr>
          <w:t>15:7,</w:t>
        </w:r>
      </w:hyperlink>
      <w:r>
        <w:rPr>
          <w:lang w:val="es_ES" w:bidi="es_ES"/>
        </w:rPr>
        <w:t xml:space="preserve"> </w:t>
      </w:r>
      <w:hyperlink r:id="rId16">
        <w:r>
          <w:rPr>
            <w:lang w:val="es_ES" w:bidi="es_ES"/>
          </w:rPr>
          <w:rPr>
            <w:color w:val="0000EE"/>
            <w:u w:val="single"/>
          </w:rPr>
          <w:t>17:8</w:t>
        </w:r>
      </w:hyperlink>
      <w:r>
        <w:rPr>
          <w:lang w:val="es_ES" w:bidi="es_ES"/>
        </w:rPr>
        <w:t>). Esta promesa fue repetida a Moisés (</w:t>
      </w:r>
      <w:hyperlink r:id="rId17">
        <w:r>
          <w:rPr>
            <w:lang w:val="es_ES" w:bidi="es_ES"/>
          </w:rPr>
          <w:rPr>
            <w:color w:val="0000EE"/>
            <w:u w:val="single"/>
          </w:rPr>
          <w:t>Ex 3:6–8,</w:t>
        </w:r>
      </w:hyperlink>
      <w:r>
        <w:rPr>
          <w:lang w:val="es_ES" w:bidi="es_ES"/>
        </w:rPr>
        <w:t xml:space="preserve"> </w:t>
      </w:r>
      <w:hyperlink r:id="rId18">
        <w:r>
          <w:rPr>
            <w:lang w:val="es_ES" w:bidi="es_ES"/>
          </w:rPr>
          <w:rPr>
            <w:color w:val="0000EE"/>
            <w:u w:val="single"/>
          </w:rPr>
          <w:t>13:3–5,</w:t>
        </w:r>
      </w:hyperlink>
      <w:r>
        <w:rPr>
          <w:lang w:val="es_ES" w:bidi="es_ES"/>
        </w:rPr>
        <w:t xml:space="preserve"> </w:t>
      </w:r>
      <w:hyperlink r:id="rId19">
        <w:r>
          <w:rPr>
            <w:lang w:val="es_ES" w:bidi="es_ES"/>
          </w:rPr>
          <w:rPr>
            <w:color w:val="0000EE"/>
            <w:u w:val="single"/>
          </w:rPr>
          <w:t>Dt 1:6–8,</w:t>
        </w:r>
      </w:hyperlink>
      <w:r>
        <w:rPr>
          <w:lang w:val="es_ES" w:bidi="es_ES"/>
        </w:rPr>
        <w:t xml:space="preserve"> </w:t>
      </w:r>
      <w:hyperlink r:id="rId20">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1">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2">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3">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4">
        <w:r>
          <w:rPr>
            <w:lang w:val="es_ES" w:bidi="es_ES"/>
          </w:rPr>
          <w:rPr>
            <w:color w:val="0000EE"/>
            <w:u w:val="single"/>
          </w:rPr>
          <w:t>Sal 24:1</w:t>
        </w:r>
      </w:hyperlink>
      <w:r>
        <w:rPr>
          <w:lang w:val="es_ES" w:bidi="es_ES"/>
        </w:rPr>
        <w:t>), Dios llevó a Israel a Canaán como inquilinos, no como propietarios (</w:t>
      </w:r>
      <w:hyperlink r:id="rId25">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6">
        <w:r>
          <w:rPr>
            <w:lang w:val="es_ES" w:bidi="es_ES"/>
          </w:rPr>
          <w:rPr>
            <w:color w:val="0000EE"/>
            <w:u w:val="single"/>
          </w:rPr>
          <w:t>Dt 4:44,</w:t>
        </w:r>
      </w:hyperlink>
      <w:r>
        <w:rPr>
          <w:lang w:val="es_ES" w:bidi="es_ES"/>
        </w:rPr>
        <w:t xml:space="preserve"> </w:t>
      </w:r>
      <w:hyperlink r:id="rId27">
        <w:r>
          <w:rPr>
            <w:lang w:val="es_ES" w:bidi="es_ES"/>
          </w:rPr>
          <w:rPr>
            <w:color w:val="0000EE"/>
            <w:u w:val="single"/>
          </w:rPr>
          <w:t>29:21,</w:t>
        </w:r>
      </w:hyperlink>
      <w:r>
        <w:rPr>
          <w:lang w:val="es_ES" w:bidi="es_ES"/>
        </w:rPr>
        <w:t xml:space="preserve"> </w:t>
      </w:r>
      <w:hyperlink r:id="rId28">
        <w:r>
          <w:rPr>
            <w:lang w:val="es_ES" w:bidi="es_ES"/>
          </w:rPr>
          <w:rPr>
            <w:color w:val="0000EE"/>
            <w:u w:val="single"/>
          </w:rPr>
          <w:t>30:10,</w:t>
        </w:r>
      </w:hyperlink>
      <w:r>
        <w:rPr>
          <w:lang w:val="es_ES" w:bidi="es_ES"/>
        </w:rPr>
        <w:t xml:space="preserve"> </w:t>
      </w:r>
      <w:hyperlink r:id="rId29">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0">
        <w:r>
          <w:rPr>
            <w:lang w:val="es_ES" w:bidi="es_ES"/>
          </w:rPr>
          <w:rPr>
            <w:color w:val="0000EE"/>
            <w:u w:val="single"/>
          </w:rPr>
          <w:t>Dt 6:6–7,</w:t>
        </w:r>
      </w:hyperlink>
      <w:r>
        <w:rPr>
          <w:lang w:val="es_ES" w:bidi="es_ES"/>
        </w:rPr>
        <w:t xml:space="preserve"> </w:t>
      </w:r>
      <w:hyperlink r:id="rId31">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2">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3">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4">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5">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6">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7">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38">
        <w:r>
          <w:rPr>
            <w:lang w:val="es_ES" w:bidi="es_ES"/>
          </w:rPr>
          <w:rPr>
            <w:color w:val="0000EE"/>
            <w:u w:val="single"/>
          </w:rPr>
          <w:t>Ex 14:21–28</w:t>
        </w:r>
      </w:hyperlink>
      <w:r>
        <w:rPr>
          <w:lang w:val="es_ES" w:bidi="es_ES"/>
        </w:rPr>
        <w:t>). • Israel había derrotado a Sehón y Og (</w:t>
      </w:r>
      <w:hyperlink r:id="rId39">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2">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3">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4">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5">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6">
        <w:r>
          <w:rPr>
            <w:lang w:val="es_ES" w:bidi="es_ES"/>
          </w:rPr>
          <w:rPr>
            <w:color w:val="0000EE"/>
            <w:u w:val="single"/>
          </w:rPr>
          <w:t>Ex 25:13–15,</w:t>
        </w:r>
      </w:hyperlink>
      <w:r>
        <w:rPr>
          <w:lang w:val="es_ES" w:bidi="es_ES"/>
        </w:rPr>
        <w:t xml:space="preserve"> </w:t>
      </w:r>
      <w:hyperlink r:id="rId47">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48">
        <w:r>
          <w:rPr>
            <w:lang w:val="es_ES" w:bidi="es_ES"/>
          </w:rPr>
          <w:rPr>
            <w:color w:val="0000EE"/>
            <w:u w:val="single"/>
          </w:rPr>
          <w:t>Ex 19:9–20,</w:t>
        </w:r>
      </w:hyperlink>
      <w:r>
        <w:rPr>
          <w:lang w:val="es_ES" w:bidi="es_ES"/>
        </w:rPr>
        <w:t xml:space="preserve"> </w:t>
      </w:r>
      <w:hyperlink r:id="rId49">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0">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1">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2">
        <w:r>
          <w:rPr>
            <w:lang w:val="es_ES" w:bidi="es_ES"/>
          </w:rPr>
          <w:rPr>
            <w:color w:val="0000EE"/>
            <w:u w:val="single"/>
          </w:rPr>
          <w:t>Gn 49:5–7,</w:t>
        </w:r>
      </w:hyperlink>
      <w:r>
        <w:rPr>
          <w:lang w:val="es_ES" w:bidi="es_ES"/>
        </w:rPr>
        <w:t xml:space="preserve"> </w:t>
      </w:r>
      <w:hyperlink r:id="rId53">
        <w:r>
          <w:rPr>
            <w:lang w:val="es_ES" w:bidi="es_ES"/>
          </w:rPr>
          <w:rPr>
            <w:color w:val="0000EE"/>
            <w:u w:val="single"/>
          </w:rPr>
          <w:t>Nm 1:49–52,</w:t>
        </w:r>
      </w:hyperlink>
      <w:r>
        <w:rPr>
          <w:lang w:val="es_ES" w:bidi="es_ES"/>
        </w:rPr>
        <w:t xml:space="preserve"> </w:t>
      </w:r>
      <w:hyperlink r:id="rId54">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5">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6">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7">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58">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59">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0">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1">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2">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3">
        <w:r>
          <w:rPr>
            <w:lang w:val="es_ES" w:bidi="es_ES"/>
          </w:rPr>
          <w:rPr>
            <w:color w:val="0000EE"/>
            <w:u w:val="single"/>
          </w:rPr>
          <w:t>Ex 16:31,</w:t>
        </w:r>
      </w:hyperlink>
      <w:r>
        <w:rPr>
          <w:lang w:val="es_ES" w:bidi="es_ES"/>
        </w:rPr>
        <w:t xml:space="preserve"> </w:t>
      </w:r>
      <w:hyperlink r:id="rId64">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5">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6">
        <w:r>
          <w:rPr>
            <w:lang w:val="es_ES" w:bidi="es_ES"/>
          </w:rPr>
          <w:rPr>
            <w:color w:val="0000EE"/>
            <w:u w:val="single"/>
          </w:rPr>
          <w:t>6:2–5</w:t>
        </w:r>
      </w:hyperlink>
      <w:r>
        <w:rPr>
          <w:lang w:val="es_ES" w:bidi="es_ES"/>
        </w:rPr>
        <w:t>). Al igual que el mensaje anterior de Dios a Josué (</w:t>
      </w:r>
      <w:hyperlink r:id="rId67">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68">
        <w:r>
          <w:rPr>
            <w:lang w:val="es_ES" w:bidi="es_ES"/>
          </w:rPr>
          <w:rPr>
            <w:color w:val="0000EE"/>
            <w:u w:val="single"/>
          </w:rPr>
          <w:t>Ap 22:8–9,</w:t>
        </w:r>
      </w:hyperlink>
      <w:r>
        <w:rPr>
          <w:lang w:val="es_ES" w:bidi="es_ES"/>
        </w:rPr>
        <w:t xml:space="preserve"> cp. </w:t>
      </w:r>
      <w:hyperlink r:id="rId69">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0">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 xml:space="preserve">. • "Rahab": Ver </w:t>
      </w:r>
      <w:hyperlink r:id="rId71">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2">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4">
        <w:r>
          <w:rPr>
            <w:lang w:val="es_ES" w:bidi="es_ES"/>
          </w:rPr>
          <w:rPr>
            <w:color w:val="0000EE"/>
            <w:u w:val="single"/>
          </w:rPr>
          <w:t>Ex 13:2,</w:t>
        </w:r>
      </w:hyperlink>
      <w:r>
        <w:rPr>
          <w:lang w:val="es_ES" w:bidi="es_ES"/>
        </w:rPr>
        <w:t xml:space="preserve"> </w:t>
      </w:r>
      <w:hyperlink r:id="rId75">
        <w:r>
          <w:rPr>
            <w:lang w:val="es_ES" w:bidi="es_ES"/>
          </w:rPr>
          <w:rPr>
            <w:color w:val="0000EE"/>
            <w:u w:val="single"/>
          </w:rPr>
          <w:t>23:19</w:t>
        </w:r>
      </w:hyperlink>
      <w:r>
        <w:rPr>
          <w:lang w:val="es_ES" w:bidi="es_ES"/>
        </w:rPr>
        <w:t>). Dios ejecutó la maldición de Josué sobre el primer hombre que la desafió (</w:t>
      </w:r>
      <w:hyperlink r:id="rId76">
        <w:r>
          <w:rPr>
            <w:lang w:val="es_ES" w:bidi="es_ES"/>
          </w:rPr>
          <w:rPr>
            <w:color w:val="0000EE"/>
            <w:u w:val="single"/>
          </w:rPr>
          <w:t>1 Re 16:34,</w:t>
        </w:r>
      </w:hyperlink>
      <w:r>
        <w:rPr>
          <w:lang w:val="es_ES" w:bidi="es_ES"/>
        </w:rPr>
        <w:t xml:space="preserve"> cp. </w:t>
      </w:r>
      <w:hyperlink r:id="rId77">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9,</w:t>
        </w:r>
      </w:hyperlink>
      <w:r>
        <w:rPr>
          <w:lang w:val="es_ES" w:bidi="es_ES"/>
        </w:rPr>
        <w:t xml:space="preserve"> cp. </w:t>
      </w:r>
      <w:hyperlink r:id="rId80">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1">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2">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3">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4">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5">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6">
        <w:r>
          <w:rPr>
            <w:lang w:val="es_ES" w:bidi="es_ES"/>
          </w:rPr>
          <w:rPr>
            <w:color w:val="0000EE"/>
            <w:u w:val="single"/>
          </w:rPr>
          <w:t>Ex 32:11–12,</w:t>
        </w:r>
      </w:hyperlink>
      <w:r>
        <w:rPr>
          <w:lang w:val="es_ES" w:bidi="es_ES"/>
        </w:rPr>
        <w:t xml:space="preserve"> </w:t>
      </w:r>
      <w:hyperlink r:id="rId87">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88">
        <w:r>
          <w:rPr>
            <w:lang w:val="es_ES" w:bidi="es_ES"/>
          </w:rPr>
          <w:rPr>
            <w:color w:val="0000EE"/>
            <w:u w:val="single"/>
          </w:rPr>
          <w:t>Ex 22:20,</w:t>
        </w:r>
      </w:hyperlink>
      <w:r>
        <w:rPr>
          <w:lang w:val="es_ES" w:bidi="es_ES"/>
        </w:rPr>
        <w:t xml:space="preserve"> </w:t>
      </w:r>
      <w:hyperlink r:id="rId89">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0">
        <w:r>
          <w:rPr>
            <w:lang w:val="es_ES" w:bidi="es_ES"/>
          </w:rPr>
          <w:rPr>
            <w:color w:val="0000EE"/>
            <w:u w:val="single"/>
          </w:rPr>
          <w:t>Ex 28:30,</w:t>
        </w:r>
      </w:hyperlink>
      <w:r>
        <w:rPr>
          <w:lang w:val="es_ES" w:bidi="es_ES"/>
        </w:rPr>
        <w:t xml:space="preserve"> </w:t>
      </w:r>
      <w:hyperlink r:id="rId91">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2">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3">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4">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5">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6">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7">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98">
        <w:r>
          <w:rPr>
            <w:lang w:val="es_ES" w:bidi="es_ES"/>
          </w:rPr>
          <w:rPr>
            <w:color w:val="0000EE"/>
            <w:u w:val="single"/>
          </w:rPr>
          <w:t>10:26,</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1">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2">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3">
        <w:r>
          <w:rPr>
            <w:lang w:val="es_ES" w:bidi="es_ES"/>
          </w:rPr>
          <w:rPr>
            <w:color w:val="0000EE"/>
            <w:u w:val="single"/>
          </w:rPr>
          <w:t>Lv 1</w:t>
        </w:r>
      </w:hyperlink>
      <w:r>
        <w:rPr>
          <w:lang w:val="es_ES" w:bidi="es_ES"/>
        </w:rPr>
        <w:t xml:space="preserve">, </w:t>
      </w:r>
      <w:hyperlink r:id="rId104">
        <w:r>
          <w:rPr>
            <w:lang w:val="es_ES" w:bidi="es_ES"/>
          </w:rPr>
          <w:rPr>
            <w:color w:val="0000EE"/>
            <w:u w:val="single"/>
          </w:rPr>
          <w:t>3</w:t>
        </w:r>
      </w:hyperlink>
      <w:r>
        <w:rPr>
          <w:lang w:val="es_ES" w:bidi="es_ES"/>
        </w:rPr>
        <w:t xml:space="preserve">). Moisés dio instrucciones específicas para esta ceremonia (ver </w:t>
      </w:r>
      <w:hyperlink r:id="rId105">
        <w:r>
          <w:rPr>
            <w:lang w:val="es_ES" w:bidi="es_ES"/>
          </w:rPr>
          <w:rPr>
            <w:color w:val="0000EE"/>
            <w:u w:val="single"/>
          </w:rPr>
          <w:t>Dt 11:26–32,</w:t>
        </w:r>
      </w:hyperlink>
      <w:r>
        <w:rPr>
          <w:lang w:val="es_ES" w:bidi="es_ES"/>
        </w:rPr>
        <w:t xml:space="preserve"> </w:t>
      </w:r>
      <w:hyperlink r:id="rId106">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7">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6">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08">
        <w:r>
          <w:rPr>
            <w:lang w:val="es_ES" w:bidi="es_ES"/>
          </w:rPr>
          <w:rPr>
            <w:color w:val="0000EE"/>
            <w:u w:val="single"/>
          </w:rPr>
          <w:t>Ex 12:38</w:t>
        </w:r>
      </w:hyperlink>
      <w:r>
        <w:rPr>
          <w:lang w:val="es_ES" w:bidi="es_ES"/>
        </w:rPr>
        <w:t xml:space="preserve">, </w:t>
      </w:r>
      <w:hyperlink r:id="rId109">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0">
        <w:r>
          <w:rPr>
            <w:lang w:val="es_ES" w:bidi="es_ES"/>
          </w:rPr>
          <w:rPr>
            <w:color w:val="0000EE"/>
            <w:u w:val="single"/>
          </w:rPr>
          <w:t>9:14,</w:t>
        </w:r>
      </w:hyperlink>
      <w:r>
        <w:rPr>
          <w:lang w:val="es_ES" w:bidi="es_ES"/>
        </w:rPr>
        <w:t xml:space="preserve"> cp. </w:t>
      </w:r>
      <w:hyperlink r:id="rId111">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2">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3">
        <w:r>
          <w:rPr>
            <w:lang w:val="es_ES" w:bidi="es_ES"/>
          </w:rPr>
          <w:rPr>
            <w:color w:val="0000EE"/>
            <w:u w:val="single"/>
          </w:rPr>
          <w:t xml:space="preserve">Gn 34:2, </w:t>
        </w:r>
      </w:hyperlink>
      <w:hyperlink r:id="rId114">
        <w:r>
          <w:rPr>
            <w:lang w:val="es_ES" w:bidi="es_ES"/>
          </w:rPr>
          <w:rPr>
            <w:color w:val="0000EE"/>
            <w:u w:val="single"/>
          </w:rPr>
          <w:t>36:2,</w:t>
        </w:r>
      </w:hyperlink>
      <w:r>
        <w:rPr>
          <w:lang w:val="es_ES" w:bidi="es_ES"/>
        </w:rPr>
        <w:t xml:space="preserve"> </w:t>
      </w:r>
      <w:hyperlink r:id="rId115">
        <w:r>
          <w:rPr>
            <w:lang w:val="es_ES" w:bidi="es_ES"/>
          </w:rPr>
          <w:rPr>
            <w:color w:val="0000EE"/>
            <w:u w:val="single"/>
          </w:rPr>
          <w:t>Ex 23:23</w:t>
        </w:r>
      </w:hyperlink>
      <w:r>
        <w:rPr>
          <w:lang w:val="es_ES" w:bidi="es_ES"/>
        </w:rPr>
        <w:t xml:space="preserve">, </w:t>
      </w:r>
      <w:hyperlink r:id="rId116">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0">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7">
        <w:r>
          <w:rPr>
            <w:lang w:val="es_ES" w:bidi="es_ES"/>
          </w:rPr>
          <w:rPr>
            <w:color w:val="0000EE"/>
            <w:u w:val="single"/>
          </w:rPr>
          <w:t>Ex 7–14</w:t>
        </w:r>
      </w:hyperlink>
      <w:r>
        <w:rPr>
          <w:lang w:val="es_ES" w:bidi="es_ES"/>
        </w:rPr>
        <w:t xml:space="preserve">. • Reyes . . Sehón . . Og: Ver </w:t>
      </w:r>
      <w:hyperlink r:id="rId118">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19">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0">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1">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2">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3">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5">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6">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7">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28">
        <w:r>
          <w:rPr>
            <w:lang w:val="es_ES" w:bidi="es_ES"/>
          </w:rPr>
          <w:rPr>
            <w:color w:val="0000EE"/>
            <w:u w:val="single"/>
          </w:rPr>
          <w:t>Gn 47:27</w:t>
        </w:r>
      </w:hyperlink>
      <w:r>
        <w:rPr>
          <w:lang w:val="es_ES" w:bidi="es_ES"/>
        </w:rPr>
        <w:t>), sino una ciudad en la región montañosa (</w:t>
      </w:r>
      <w:hyperlink r:id="rId129">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99">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0">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1">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2">
        <w:r>
          <w:rPr>
            <w:lang w:val="es_ES" w:bidi="es_ES"/>
          </w:rPr>
          <w:rPr>
            <w:color w:val="0000EE"/>
            <w:u w:val="single"/>
          </w:rPr>
          <w:t>Dt 17:16</w:t>
        </w:r>
      </w:hyperlink>
      <w:r>
        <w:rPr>
          <w:lang w:val="es_ES" w:bidi="es_ES"/>
        </w:rPr>
        <w:t xml:space="preserve">; </w:t>
      </w:r>
      <w:hyperlink r:id="rId133">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4">
        <w:r>
          <w:rPr>
            <w:lang w:val="es_ES" w:bidi="es_ES"/>
          </w:rPr>
          <w:rPr>
            <w:color w:val="0000EE"/>
            <w:u w:val="single"/>
          </w:rPr>
          <w:t>6:24</w:t>
        </w:r>
      </w:hyperlink>
      <w:r>
        <w:rPr>
          <w:lang w:val="es_ES" w:bidi="es_ES"/>
        </w:rPr>
        <w:t>) y Hai (</w:t>
      </w:r>
      <w:hyperlink r:id="rId135">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6">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7">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38">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39">
        <w:r>
          <w:rPr>
            <w:lang w:val="es_ES" w:bidi="es_ES"/>
          </w:rPr>
          <w:rPr>
            <w:color w:val="0000EE"/>
            <w:u w:val="single"/>
          </w:rPr>
          <w:t>Nm 13:28</w:t>
        </w:r>
      </w:hyperlink>
      <w:r>
        <w:rPr>
          <w:lang w:val="es_ES" w:bidi="es_ES"/>
        </w:rPr>
        <w:t xml:space="preserve">, </w:t>
      </w:r>
      <w:hyperlink r:id="rId14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1">
        <w:r>
          <w:rPr>
            <w:lang w:val="es_ES" w:bidi="es_ES"/>
          </w:rPr>
          <w:rPr>
            <w:color w:val="0000EE"/>
            <w:u w:val="single"/>
          </w:rPr>
          <w:t>Nm 21:13–15</w:t>
        </w:r>
      </w:hyperlink>
      <w:r>
        <w:rPr>
          <w:lang w:val="es_ES" w:bidi="es_ES"/>
        </w:rPr>
        <w:t xml:space="preserve">, </w:t>
      </w:r>
      <w:hyperlink r:id="rId39">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2">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3">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5">
        <w:r>
          <w:rPr>
            <w:lang w:val="es_ES" w:bidi="es_ES"/>
          </w:rPr>
          <w:rPr>
            <w:color w:val="0000EE"/>
            <w:u w:val="single"/>
          </w:rPr>
          <w:t>Nm 33:49</w:t>
        </w:r>
      </w:hyperlink>
      <w:r>
        <w:rPr>
          <w:lang w:val="es_ES" w:bidi="es_ES"/>
        </w:rPr>
        <w:t>). • Moisés vio la Tierra Prometida desde Pisga (</w:t>
      </w:r>
      <w:hyperlink r:id="rId146">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7">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48">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49">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0">
        <w:r>
          <w:rPr>
            <w:lang w:val="es_ES" w:bidi="es_ES"/>
          </w:rPr>
          <w:rPr>
            <w:color w:val="0000EE"/>
            <w:u w:val="single"/>
          </w:rPr>
          <w:t>Dt 2:23,</w:t>
        </w:r>
      </w:hyperlink>
      <w:r>
        <w:rPr>
          <w:lang w:val="es_ES" w:bidi="es_ES"/>
        </w:rPr>
        <w:t xml:space="preserve"> </w:t>
      </w:r>
      <w:hyperlink r:id="rId151">
        <w:r>
          <w:rPr>
            <w:lang w:val="es_ES" w:bidi="es_ES"/>
          </w:rPr>
          <w:rPr>
            <w:color w:val="0000EE"/>
            <w:u w:val="single"/>
          </w:rPr>
          <w:t>Am 9:7</w:t>
        </w:r>
      </w:hyperlink>
      <w:r>
        <w:rPr>
          <w:lang w:val="es_ES" w:bidi="es_ES"/>
        </w:rPr>
        <w:t xml:space="preserve">). • Estos gesuritas eran personas de un territorio del sur, no los gesuritas del norte (cp.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0">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2">
        <w:r>
          <w:rPr>
            <w:lang w:val="es_ES" w:bidi="es_ES"/>
          </w:rPr>
          <w:rPr>
            <w:color w:val="0000EE"/>
            <w:u w:val="single"/>
          </w:rPr>
          <w:t>Is 23:11,</w:t>
        </w:r>
      </w:hyperlink>
      <w:r>
        <w:rPr>
          <w:lang w:val="es_ES" w:bidi="es_ES"/>
        </w:rPr>
        <w:t xml:space="preserve"> </w:t>
      </w:r>
      <w:hyperlink r:id="rId153">
        <w:r>
          <w:rPr>
            <w:lang w:val="es_ES" w:bidi="es_ES"/>
          </w:rPr>
          <w:rPr>
            <w:color w:val="0000EE"/>
            <w:u w:val="single"/>
          </w:rPr>
          <w:t>Ab 1:20,</w:t>
        </w:r>
      </w:hyperlink>
      <w:r>
        <w:rPr>
          <w:lang w:val="es_ES" w:bidi="es_ES"/>
        </w:rPr>
        <w:t xml:space="preserve"> </w:t>
      </w:r>
      <w:hyperlink r:id="rId154">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39">
        <w:r>
          <w:rPr>
            <w:lang w:val="es_ES" w:bidi="es_ES"/>
          </w:rPr>
          <w:rPr>
            <w:color w:val="0000EE"/>
            <w:u w:val="single"/>
          </w:rPr>
          <w:t>Nm 21:21–35,</w:t>
        </w:r>
      </w:hyperlink>
      <w:r>
        <w:rPr>
          <w:lang w:val="es_ES" w:bidi="es_ES"/>
        </w:rPr>
        <w:t xml:space="preserve"> </w:t>
      </w:r>
      <w:hyperlink r:id="rId149">
        <w:r>
          <w:rPr>
            <w:lang w:val="es_ES" w:bidi="es_ES"/>
          </w:rPr>
          <w:rPr>
            <w:color w:val="0000EE"/>
            <w:u w:val="single"/>
          </w:rPr>
          <w:t>32:1–42</w:t>
        </w:r>
      </w:hyperlink>
      <w:r>
        <w:rPr>
          <w:lang w:val="es_ES" w:bidi="es_ES"/>
        </w:rPr>
        <w:t>). A cambio, ayudaron al resto de Israel a tomar posesión de su herencia al oeste del Jordán (</w:t>
      </w:r>
      <w:hyperlink r:id="rId155">
        <w:r>
          <w:rPr>
            <w:lang w:val="es_ES" w:bidi="es_ES"/>
          </w:rPr>
          <w:rPr>
            <w:color w:val="0000EE"/>
            <w:u w:val="single"/>
          </w:rPr>
          <w:t>Josh 1:12–18,</w:t>
        </w:r>
      </w:hyperlink>
      <w:r>
        <w:rPr>
          <w:lang w:val="es_ES" w:bidi="es_ES"/>
        </w:rPr>
        <w:t xml:space="preserve"> </w:t>
      </w:r>
      <w:hyperlink r:id="rId156">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7">
        <w:r>
          <w:rPr>
            <w:lang w:val="es_ES" w:bidi="es_ES"/>
          </w:rPr>
          <w:rPr>
            <w:color w:val="0000EE"/>
            <w:u w:val="single"/>
          </w:rPr>
          <w:t>Dt 18:1–8</w:t>
        </w:r>
      </w:hyperlink>
      <w:r>
        <w:rPr>
          <w:lang w:val="es_ES" w:bidi="es_ES"/>
        </w:rPr>
        <w:t>). Las ciudades levíticas se encontraban en los territorios de las otras tribus (</w:t>
      </w:r>
      <w:hyperlink r:id="rId15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59">
        <w:r>
          <w:rPr>
            <w:lang w:val="es_ES" w:bidi="es_ES"/>
          </w:rPr>
          <w:rPr>
            <w:color w:val="0000EE"/>
            <w:u w:val="single"/>
          </w:rPr>
          <w:t>Gn 29:32</w:t>
        </w:r>
      </w:hyperlink>
      <w:r>
        <w:rPr>
          <w:lang w:val="es_ES" w:bidi="es_ES"/>
        </w:rPr>
        <w:t>), perdió su derecho de primogenitura al acostarse con la concubina de su padre (</w:t>
      </w:r>
      <w:hyperlink r:id="rId160">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1">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2">
        <w:r>
          <w:rPr>
            <w:lang w:val="es_ES" w:bidi="es_ES"/>
          </w:rPr>
          <w:rPr>
            <w:color w:val="0000EE"/>
            <w:u w:val="single"/>
          </w:rPr>
          <w:t>Nm 31:16</w:t>
        </w:r>
      </w:hyperlink>
      <w:r>
        <w:rPr>
          <w:lang w:val="es_ES" w:bidi="es_ES"/>
        </w:rPr>
        <w:t>). Dios había prohibido a Balaam maldecir a Israel (</w:t>
      </w:r>
      <w:hyperlink r:id="rId163">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5">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6">
        <w:r>
          <w:rPr>
            <w:lang w:val="es_ES" w:bidi="es_ES"/>
          </w:rPr>
          <w:rPr>
            <w:color w:val="0000EE"/>
            <w:u w:val="single"/>
          </w:rPr>
          <w:t>14:6–15</w:t>
        </w:r>
      </w:hyperlink>
      <w:r>
        <w:rPr>
          <w:lang w:val="es_ES" w:bidi="es_ES"/>
        </w:rPr>
        <w:t>) y a Josué al final (</w:t>
      </w:r>
      <w:hyperlink r:id="rId167">
        <w:r>
          <w:rPr>
            <w:lang w:val="es_ES" w:bidi="es_ES"/>
          </w:rPr>
          <w:rPr>
            <w:color w:val="0000EE"/>
            <w:u w:val="single"/>
          </w:rPr>
          <w:t>19:49–51</w:t>
        </w:r>
      </w:hyperlink>
      <w:r>
        <w:rPr>
          <w:lang w:val="es_ES" w:bidi="es_ES"/>
        </w:rPr>
        <w:t>). Solo Caleb y Josué habían demostrado fe en Dios al creer que Israel podría conquistar la tierra (</w:t>
      </w:r>
      <w:hyperlink r:id="rId168">
        <w:r>
          <w:rPr>
            <w:lang w:val="es_ES" w:bidi="es_ES"/>
          </w:rPr>
          <w:rPr>
            <w:color w:val="0000EE"/>
            <w:u w:val="single"/>
          </w:rPr>
          <w:t>Nm 13:30</w:t>
        </w:r>
      </w:hyperlink>
      <w:r>
        <w:rPr>
          <w:lang w:val="es_ES" w:bidi="es_ES"/>
        </w:rPr>
        <w:t xml:space="preserve">; </w:t>
      </w:r>
      <w:hyperlink r:id="rId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0">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1">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3">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4">
        <w:r>
          <w:rPr>
            <w:lang w:val="es_ES" w:bidi="es_ES"/>
          </w:rPr>
          <w:rPr>
            <w:color w:val="0000EE"/>
            <w:u w:val="single"/>
          </w:rPr>
          <w:t>Gn 34:25–31,</w:t>
        </w:r>
      </w:hyperlink>
      <w:r>
        <w:rPr>
          <w:lang w:val="es_ES" w:bidi="es_ES"/>
        </w:rPr>
        <w:t xml:space="preserve"> </w:t>
      </w:r>
      <w:hyperlink r:id="rId160">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5">
        <w:r>
          <w:rPr>
            <w:lang w:val="es_ES" w:bidi="es_ES"/>
          </w:rPr>
          <w:rPr>
            <w:color w:val="0000EE"/>
            <w:u w:val="single"/>
          </w:rPr>
          <w:t>Gn 49:8–12,</w:t>
        </w:r>
      </w:hyperlink>
      <w:r>
        <w:rPr>
          <w:lang w:val="es_ES" w:bidi="es_ES"/>
        </w:rPr>
        <w:t xml:space="preserve"> </w:t>
      </w:r>
      <w:hyperlink r:id="rId176">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7">
        <w:r>
          <w:rPr>
            <w:lang w:val="es_ES" w:bidi="es_ES"/>
          </w:rPr>
          <w:rPr>
            <w:color w:val="0000EE"/>
            <w:u w:val="single"/>
          </w:rPr>
          <w:t>15:15</w:t>
        </w:r>
      </w:hyperlink>
      <w:r>
        <w:rPr>
          <w:lang w:val="es_ES" w:bidi="es_ES"/>
        </w:rPr>
        <w:t>. • Este Gilgal no era el mismo Gilgal donde los israelitas habían establecido anteriormente su campamento (</w:t>
      </w:r>
      <w:hyperlink r:id="rId17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79">
        <w:r>
          <w:rPr>
            <w:lang w:val="es_ES" w:bidi="es_ES"/>
          </w:rPr>
          <w:rPr>
            <w:color w:val="0000EE"/>
            <w:u w:val="single"/>
          </w:rPr>
          <w:t>1 Sam 17:25,</w:t>
        </w:r>
      </w:hyperlink>
      <w:r>
        <w:rPr>
          <w:lang w:val="es_ES" w:bidi="es_ES"/>
        </w:rPr>
        <w:t xml:space="preserve"> </w:t>
      </w:r>
      <w:hyperlink r:id="rId180">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1">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7">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2">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3">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4">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5">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6">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7">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88">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89">
        <w:r>
          <w:rPr>
            <w:lang w:val="es_ES" w:bidi="es_ES"/>
          </w:rPr>
          <w:rPr>
            <w:color w:val="0000EE"/>
            <w:u w:val="single"/>
          </w:rPr>
          <w:t>Jc 1:29,</w:t>
        </w:r>
      </w:hyperlink>
      <w:r>
        <w:rPr>
          <w:lang w:val="es_ES" w:bidi="es_ES"/>
        </w:rPr>
        <w:t xml:space="preserve"> </w:t>
      </w:r>
      <w:hyperlink r:id="rId190">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1">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2">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4">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5">
        <w:r>
          <w:rPr>
            <w:lang w:val="es_ES" w:bidi="es_ES"/>
          </w:rPr>
          <w:rPr>
            <w:color w:val="0000EE"/>
            <w:u w:val="single"/>
          </w:rPr>
          <w:t>Dt 2:10–11</w:t>
        </w:r>
      </w:hyperlink>
      <w:r>
        <w:rPr>
          <w:lang w:val="es_ES" w:bidi="es_ES"/>
        </w:rPr>
        <w:t xml:space="preserve">, </w:t>
      </w:r>
      <w:hyperlink r:id="rId196">
        <w:r>
          <w:rPr>
            <w:lang w:val="es_ES" w:bidi="es_ES"/>
          </w:rPr>
          <w:rPr>
            <w:color w:val="0000EE"/>
            <w:u w:val="single"/>
          </w:rPr>
          <w:t>20–21,</w:t>
        </w:r>
      </w:hyperlink>
      <w:r>
        <w:rPr>
          <w:lang w:val="es_ES" w:bidi="es_ES"/>
        </w:rPr>
        <w:t xml:space="preserve"> </w:t>
      </w:r>
      <w:hyperlink r:id="rId148">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7">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198">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199">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0">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58">
        <w:r>
          <w:rPr>
            <w:lang w:val="es_ES" w:bidi="es_ES"/>
          </w:rPr>
          <w:rPr>
            <w:color w:val="0000EE"/>
            <w:u w:val="single"/>
          </w:rPr>
          <w:t>21</w:t>
        </w:r>
      </w:hyperlink>
      <w:r>
        <w:rPr>
          <w:lang w:val="es_ES" w:bidi="es_ES"/>
        </w:rPr>
        <w:t xml:space="preserve">. • "Gad … Manasés": Ver </w:t>
      </w:r>
      <w:hyperlink r:id="rId201">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2">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3">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4">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5">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6">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7">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08">
        <w:r>
          <w:rPr>
            <w:lang w:val="es_ES" w:bidi="es_ES"/>
          </w:rPr>
          <w:rPr>
            <w:color w:val="0000EE"/>
            <w:u w:val="single"/>
          </w:rPr>
          <w:t>Mt 2:19–23,</w:t>
        </w:r>
      </w:hyperlink>
      <w:r>
        <w:rPr>
          <w:lang w:val="es_ES" w:bidi="es_ES"/>
        </w:rPr>
        <w:t xml:space="preserve"> </w:t>
      </w:r>
      <w:hyperlink r:id="rId209">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09">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0">
        <w:r>
          <w:rPr>
            <w:lang w:val="es_ES" w:bidi="es_ES"/>
          </w:rPr>
          <w:rPr>
            <w:color w:val="0000EE"/>
            <w:u w:val="single"/>
          </w:rPr>
          <w:t>Jc 14:1–2,</w:t>
        </w:r>
      </w:hyperlink>
      <w:r>
        <w:rPr>
          <w:lang w:val="es_ES" w:bidi="es_ES"/>
        </w:rPr>
        <w:t xml:space="preserve"> </w:t>
      </w:r>
      <w:hyperlink r:id="rId211">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2">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3">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4">
        <w:r>
          <w:rPr>
            <w:lang w:val="es_ES" w:bidi="es_ES"/>
          </w:rPr>
          <w:rPr>
            <w:color w:val="0000EE"/>
            <w:u w:val="single"/>
          </w:rPr>
          <w:t>Ex 22:21,</w:t>
        </w:r>
      </w:hyperlink>
      <w:r>
        <w:rPr>
          <w:lang w:val="es_ES" w:bidi="es_ES"/>
        </w:rPr>
        <w:t xml:space="preserve"> </w:t>
      </w:r>
      <w:hyperlink r:id="rId215">
        <w:r>
          <w:rPr>
            <w:lang w:val="es_ES" w:bidi="es_ES"/>
          </w:rPr>
          <w:rPr>
            <w:color w:val="0000EE"/>
            <w:u w:val="single"/>
          </w:rPr>
          <w:t>Lv 19:33–34,</w:t>
        </w:r>
      </w:hyperlink>
      <w:r>
        <w:rPr>
          <w:lang w:val="es_ES" w:bidi="es_ES"/>
        </w:rPr>
        <w:t xml:space="preserve"> </w:t>
      </w:r>
      <w:hyperlink r:id="rId216">
        <w:r>
          <w:rPr>
            <w:lang w:val="es_ES" w:bidi="es_ES"/>
          </w:rPr>
          <w:rPr>
            <w:color w:val="0000EE"/>
            <w:u w:val="single"/>
          </w:rPr>
          <w:t>24:22</w:t>
        </w:r>
      </w:hyperlink>
      <w:r>
        <w:rPr>
          <w:lang w:val="es_ES" w:bidi="es_ES"/>
        </w:rPr>
        <w:t xml:space="preserve">, </w:t>
      </w:r>
      <w:hyperlink r:id="rId217">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18">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19">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0">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1">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5">
        <w:r>
          <w:rPr>
            <w:lang w:val="es_ES" w:bidi="es_ES"/>
          </w:rPr>
          <w:rPr>
            <w:color w:val="0000EE"/>
            <w:u w:val="single"/>
          </w:rPr>
          <w:t>1:12–18,</w:t>
        </w:r>
      </w:hyperlink>
      <w:r>
        <w:rPr>
          <w:lang w:val="es_ES" w:bidi="es_ES"/>
        </w:rPr>
        <w:t xml:space="preserve"> </w:t>
      </w:r>
      <w:hyperlink r:id="rId222">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7">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3">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4">
        <w:r>
          <w:rPr>
            <w:lang w:val="es_ES" w:bidi="es_ES"/>
          </w:rPr>
          <w:rPr>
            <w:color w:val="0000EE"/>
            <w:u w:val="single"/>
          </w:rPr>
          <w:t>Lv 17:8–9</w:t>
        </w:r>
      </w:hyperlink>
      <w:r>
        <w:rPr>
          <w:lang w:val="es_ES" w:bidi="es_ES"/>
        </w:rPr>
        <w:t xml:space="preserve"> y </w:t>
      </w:r>
      <w:hyperlink r:id="rId225">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6">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7">
        <w:r>
          <w:rPr>
            <w:lang w:val="es_ES" w:bidi="es_ES"/>
          </w:rPr>
          <w:rPr>
            <w:color w:val="0000EE"/>
            <w:u w:val="single"/>
          </w:rPr>
          <w:t>7:1–15</w:t>
        </w:r>
      </w:hyperlink>
      <w:r>
        <w:rPr>
          <w:lang w:val="es_ES" w:bidi="es_ES"/>
        </w:rPr>
        <w:t>) o el episodio en Peor (</w:t>
      </w:r>
      <w:hyperlink r:id="rId228">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29">
        <w:r>
          <w:rPr>
            <w:lang w:val="es_ES" w:bidi="es_ES"/>
          </w:rPr>
          <w:rPr>
            <w:color w:val="0000EE"/>
            <w:u w:val="single"/>
          </w:rPr>
          <w:t>Esd 1:2,</w:t>
        </w:r>
      </w:hyperlink>
      <w:r>
        <w:rPr>
          <w:lang w:val="es_ES" w:bidi="es_ES"/>
        </w:rPr>
        <w:t xml:space="preserve"> </w:t>
      </w:r>
      <w:hyperlink r:id="rId230">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28">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7">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1">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2">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3">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4">
        <w:r>
          <w:rPr>
            <w:lang w:val="es_ES" w:bidi="es_ES"/>
          </w:rPr>
          <w:rPr>
            <w:color w:val="0000EE"/>
            <w:u w:val="single"/>
          </w:rPr>
          <w:t>Ex 23:29–30</w:t>
        </w:r>
      </w:hyperlink>
      <w:r>
        <w:rPr>
          <w:lang w:val="es_ES" w:bidi="es_ES"/>
        </w:rPr>
        <w:t xml:space="preserve">), una razón militar (ver </w:t>
      </w:r>
      <w:hyperlink r:id="rId235">
        <w:r>
          <w:rPr>
            <w:lang w:val="es_ES" w:bidi="es_ES"/>
          </w:rPr>
          <w:rPr>
            <w:color w:val="0000EE"/>
            <w:u w:val="single"/>
          </w:rPr>
          <w:t>Jc 1:19</w:t>
        </w:r>
      </w:hyperlink>
      <w:r>
        <w:rPr>
          <w:lang w:val="es_ES" w:bidi="es_ES"/>
        </w:rPr>
        <w:t xml:space="preserve">) y una razón teológica (ver </w:t>
      </w:r>
      <w:hyperlink r:id="rId236">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7">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38">
        <w:r>
          <w:rPr>
            <w:lang w:val="es_ES" w:bidi="es_ES"/>
          </w:rPr>
          <w:rPr>
            <w:color w:val="0000EE"/>
            <w:u w:val="single"/>
          </w:rPr>
          <w:t>Gn 2:24</w:t>
        </w:r>
      </w:hyperlink>
      <w:r>
        <w:rPr>
          <w:lang w:val="es_ES" w:bidi="es_ES"/>
        </w:rPr>
        <w:t>) y a Rut aferrándose a Noemí (</w:t>
      </w:r>
      <w:hyperlink r:id="rId239">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0">
        <w:r>
          <w:rPr>
            <w:lang w:val="es_ES" w:bidi="es_ES"/>
          </w:rPr>
          <w:rPr>
            <w:color w:val="0000EE"/>
            <w:u w:val="single"/>
          </w:rPr>
          <w:t>11:21–22</w:t>
        </w:r>
      </w:hyperlink>
      <w:r>
        <w:rPr>
          <w:lang w:val="es_ES" w:bidi="es_ES"/>
        </w:rPr>
        <w:t>) y la ciudad de Hasor (</w:t>
      </w:r>
      <w:hyperlink r:id="rId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1">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2">
        <w:r>
          <w:rPr>
            <w:lang w:val="es_ES" w:bidi="es_ES"/>
          </w:rPr>
          <w:rPr>
            <w:color w:val="0000EE"/>
            <w:u w:val="single"/>
          </w:rPr>
          <w:t>Dt 7:3–4</w:t>
        </w:r>
      </w:hyperlink>
      <w:r>
        <w:rPr>
          <w:lang w:val="es_ES" w:bidi="es_ES"/>
        </w:rPr>
        <w:t>). Sin embargo, los cananeos que deseaban adorar al Señor y unirse al pueblo de Dios eran bienvenidos (</w:t>
      </w:r>
      <w:hyperlink r:id="rId243">
        <w:r>
          <w:rPr>
            <w:lang w:val="es_ES" w:bidi="es_ES"/>
          </w:rPr>
          <w:rPr>
            <w:color w:val="0000EE"/>
            <w:u w:val="single"/>
          </w:rPr>
          <w:t>Jos 6:25</w:t>
        </w:r>
      </w:hyperlink>
      <w:r>
        <w:rPr>
          <w:lang w:val="es_ES" w:bidi="es_ES"/>
        </w:rPr>
        <w:t xml:space="preserve">, </w:t>
      </w:r>
      <w:hyperlink r:id="rId244">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5">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6">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7">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48">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49">
        <w:r>
          <w:rPr>
            <w:lang w:val="es_ES" w:bidi="es_ES"/>
          </w:rPr>
          <w:rPr>
            <w:color w:val="0000EE"/>
            <w:u w:val="single"/>
          </w:rPr>
          <w:t>24:3–13</w:t>
        </w:r>
      </w:hyperlink>
      <w:r>
        <w:rPr>
          <w:lang w:val="es_ES" w:bidi="es_ES"/>
        </w:rPr>
        <w:t>), seguido de una lista de estipulaciones (</w:t>
      </w:r>
      <w:hyperlink r:id="rId250">
        <w:r>
          <w:rPr>
            <w:lang w:val="es_ES" w:bidi="es_ES"/>
          </w:rPr>
          <w:rPr>
            <w:color w:val="0000EE"/>
            <w:u w:val="single"/>
          </w:rPr>
          <w:t>24:14–15</w:t>
        </w:r>
      </w:hyperlink>
      <w:r>
        <w:rPr>
          <w:lang w:val="es_ES" w:bidi="es_ES"/>
        </w:rPr>
        <w:t>) y de maldiciones y bendiciones (</w:t>
      </w:r>
      <w:hyperlink r:id="rId251">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2">
        <w:r>
          <w:rPr>
            <w:lang w:val="es_ES" w:bidi="es_ES"/>
          </w:rPr>
          <w:rPr>
            <w:color w:val="0000EE"/>
            <w:u w:val="single"/>
          </w:rPr>
          <w:t>24:26</w:t>
        </w:r>
      </w:hyperlink>
      <w:r>
        <w:rPr>
          <w:lang w:val="es_ES" w:bidi="es_ES"/>
        </w:rPr>
        <w:t>) y enumera los testigos del pacto (</w:t>
      </w:r>
      <w:hyperlink r:id="rId253">
        <w:r>
          <w:rPr>
            <w:lang w:val="es_ES" w:bidi="es_ES"/>
          </w:rPr>
          <w:rPr>
            <w:color w:val="0000EE"/>
            <w:u w:val="single"/>
          </w:rPr>
          <w:t>24:22</w:t>
        </w:r>
      </w:hyperlink>
      <w:r>
        <w:rPr>
          <w:lang w:val="es_ES" w:bidi="es_ES"/>
        </w:rPr>
        <w:t xml:space="preserve">, </w:t>
      </w:r>
      <w:hyperlink r:id="rId254">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5">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6">
        <w:r>
          <w:rPr>
            <w:lang w:val="es_ES" w:bidi="es_ES"/>
          </w:rPr>
          <w:rPr>
            <w:color w:val="0000EE"/>
            <w:u w:val="single"/>
          </w:rPr>
          <w:t>Gn 11:31–32</w:t>
        </w:r>
      </w:hyperlink>
      <w:r>
        <w:rPr>
          <w:lang w:val="es_ES" w:bidi="es_ES"/>
        </w:rPr>
        <w:t xml:space="preserve">). • "trájelo por toda la tierra de Canaán": Ver </w:t>
      </w:r>
      <w:hyperlink r:id="rId257">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58">
        <w:r>
          <w:rPr>
            <w:lang w:val="es_ES" w:bidi="es_ES"/>
          </w:rPr>
          <w:rPr>
            <w:color w:val="0000EE"/>
            <w:u w:val="single"/>
          </w:rPr>
          <w:t>Gn 25:19–26</w:t>
        </w:r>
      </w:hyperlink>
      <w:r>
        <w:rPr>
          <w:lang w:val="es_ES" w:bidi="es_ES"/>
        </w:rPr>
        <w:t>. • Las montañas de Seir estaban en el corazón de Edom, la tierra natal de los descendientes de Esaú (</w:t>
      </w:r>
      <w:hyperlink r:id="rId259">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39">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3">
        <w:r>
          <w:rPr>
            <w:lang w:val="es_ES" w:bidi="es_ES"/>
          </w:rPr>
          <w:rPr>
            <w:color w:val="0000EE"/>
            <w:u w:val="single"/>
          </w:rPr>
          <w:t>Nm 22–25</w:t>
        </w:r>
      </w:hyperlink>
      <w:r>
        <w:rPr>
          <w:lang w:val="es_ES" w:bidi="es_ES"/>
        </w:rPr>
        <w:t xml:space="preserve">; </w:t>
      </w:r>
      <w:hyperlink r:id="rId260">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7">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1">
        <w:r>
          <w:rPr>
            <w:lang w:val="es_ES" w:bidi="es_ES"/>
          </w:rPr>
          <w:rPr>
            <w:color w:val="0000EE"/>
            <w:u w:val="single"/>
          </w:rPr>
          <w:t>Gn 50:25</w:t>
        </w:r>
      </w:hyperlink>
      <w:r>
        <w:rPr>
          <w:lang w:val="es_ES" w:bidi="es_ES"/>
        </w:rPr>
        <w:t xml:space="preserve">; </w:t>
      </w:r>
      <w:hyperlink r:id="rId262">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