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hyperlink r:id="rId13">
        <w:r>
          <w:rPr>
            <w:lang w:val="es_ES" w:bidi="es_ES"/>
          </w:rPr>
          <w:rPr>
            <w:color w:val="0000EE"/>
            <w:u w:val="single"/>
          </w:rPr>
          <w:t>1:13</w:t>
        </w:r>
      </w:hyperlink>
      <w:r>
        <w:rPr>
          <w:lang w:val="es_ES" w:bidi="es_ES"/>
        </w:rPr>
        <w:t xml:space="preserve">). • </w:t>
      </w:r>
      <w:r>
        <w:rPr>
          <w:lang w:val="es_ES" w:bidi="es_ES"/>
        </w:rPr>
        <w:t>"A los cuales yo amo en verdad"</w:t>
      </w:r>
      <w:r>
        <w:rPr>
          <w:lang w:val="es_ES" w:bidi="es_ES"/>
        </w:rPr>
        <w:t xml:space="preserve">: Esto significa "amar verdaderamente" (ver </w:t>
      </w:r>
      <w:hyperlink r:id="rId14">
        <w:r>
          <w:rPr>
            <w:lang w:val="es_ES" w:bidi="es_ES"/>
          </w:rPr>
          <w:rPr>
            <w:color w:val="0000EE"/>
            <w:u w:val="single"/>
          </w:rPr>
          <w:t>1:5–6</w:t>
        </w:r>
      </w:hyperlink>
      <w:r>
        <w:rPr>
          <w:lang w:val="es_ES" w:bidi="es_ES"/>
        </w:rPr>
        <w:t>) o, más probablemente, se refiere al amor entre aquellos que profesan la misma verdad sobre Cristo, en contraste con las mentiras de los falsos maestros (</w:t>
      </w:r>
      <w:hyperlink r:id="rId15">
        <w:r>
          <w:rPr>
            <w:lang w:val="es_ES" w:bidi="es_ES"/>
          </w:rPr>
          <w:rPr>
            <w:color w:val="0000EE"/>
            <w:u w:val="single"/>
          </w:rPr>
          <w:t>1:7</w:t>
        </w:r>
      </w:hyperlink>
      <w:r>
        <w:rPr>
          <w:lang w:val="es_ES" w:bidi="es_ES"/>
        </w:rPr>
        <w:t xml:space="preserve">, ver </w:t>
      </w:r>
      <w:hyperlink r:id="rId16">
        <w:r>
          <w:rPr>
            <w:lang w:val="es_ES" w:bidi="es_ES"/>
          </w:rPr>
          <w:rPr>
            <w:color w:val="0000EE"/>
            <w:u w:val="single"/>
          </w:rPr>
          <w:t>1 Jn 2:21–23</w:t>
        </w:r>
      </w:hyperlink>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hyperlink r:id="rId17">
        <w:r>
          <w:rPr>
            <w:lang w:val="es_ES" w:bidi="es_ES"/>
          </w:rPr>
          <w:rPr>
            <w:color w:val="0000EE"/>
            <w:u w:val="single"/>
          </w:rPr>
          <w:t>1:4</w:t>
        </w:r>
      </w:hyperlink>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hyperlink r:id="rId18">
        <w:r>
          <w:rPr>
            <w:lang w:val="es_ES" w:bidi="es_ES"/>
          </w:rPr>
          <w:rPr>
            <w:color w:val="0000EE"/>
            <w:u w:val="single"/>
          </w:rPr>
          <w:t>Jn 14:15–17</w:t>
        </w:r>
      </w:hyperlink>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hyperlink r:id="rId19">
        <w:r>
          <w:rPr>
            <w:lang w:val="es_ES" w:bidi="es_ES"/>
          </w:rPr>
          <w:rPr>
            <w:color w:val="0000EE"/>
            <w:u w:val="single"/>
          </w:rPr>
          <w:t>1:1–3</w:t>
        </w:r>
      </w:hyperlink>
      <w:r>
        <w:rPr>
          <w:lang w:val="es_ES" w:bidi="es_ES"/>
        </w:rPr>
        <w:t>) a la situación de los lectores. Vivir en verdad y amor implica mantener comunión con verdaderos cristianos (</w:t>
      </w:r>
      <w:hyperlink r:id="rId20">
        <w:r>
          <w:rPr>
            <w:lang w:val="es_ES" w:bidi="es_ES"/>
          </w:rPr>
          <w:rPr>
            <w:color w:val="0000EE"/>
            <w:u w:val="single"/>
          </w:rPr>
          <w:t>1:4–6</w:t>
        </w:r>
      </w:hyperlink>
      <w:r>
        <w:rPr>
          <w:lang w:val="es_ES" w:bidi="es_ES"/>
        </w:rPr>
        <w:t>), pero también discernir a los falsos maestros y negarse a escucharlos o ayudarlos (</w:t>
      </w:r>
      <w:hyperlink r:id="rId21">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hyperlink r:id="rId22">
        <w:r>
          <w:rPr>
            <w:lang w:val="es_ES" w:bidi="es_ES"/>
          </w:rPr>
          <w:rPr>
            <w:color w:val="0000EE"/>
            <w:u w:val="single"/>
          </w:rPr>
          <w:t>1 Jn 4:2–3</w:t>
        </w:r>
      </w:hyperlink>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hyperlink r:id="rId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hyperlink r:id="rId24">
        <w:r>
          <w:rPr>
            <w:lang w:val="es_ES" w:bidi="es_ES"/>
          </w:rPr>
          <w:rPr>
            <w:color w:val="0000EE"/>
            <w:u w:val="single"/>
          </w:rPr>
          <w:t>Hc 2:46,</w:t>
        </w:r>
      </w:hyperlink>
      <w:r>
        <w:rPr>
          <w:lang w:val="es_ES" w:bidi="es_ES"/>
        </w:rPr>
        <w:t xml:space="preserve"> </w:t>
      </w:r>
      <w:hyperlink r:id="rId25">
        <w:r>
          <w:rPr>
            <w:lang w:val="es_ES" w:bidi="es_ES"/>
          </w:rPr>
          <w:rPr>
            <w:color w:val="0000EE"/>
            <w:u w:val="single"/>
          </w:rPr>
          <w:t>5:42,</w:t>
        </w:r>
      </w:hyperlink>
      <w:r>
        <w:rPr>
          <w:lang w:val="es_ES" w:bidi="es_ES"/>
        </w:rPr>
        <w:t xml:space="preserve"> </w:t>
      </w:r>
      <w:hyperlink r:id="rId26">
        <w:r>
          <w:rPr>
            <w:lang w:val="es_ES" w:bidi="es_ES"/>
          </w:rPr>
          <w:rPr>
            <w:color w:val="0000EE"/>
            <w:u w:val="single"/>
          </w:rPr>
          <w:t>8:3,</w:t>
        </w:r>
      </w:hyperlink>
      <w:r>
        <w:rPr>
          <w:lang w:val="es_ES" w:bidi="es_ES"/>
        </w:rPr>
        <w:t xml:space="preserve"> </w:t>
      </w:r>
      <w:hyperlink r:id="rId27">
        <w:r>
          <w:rPr>
            <w:lang w:val="es_ES" w:bidi="es_ES"/>
          </w:rPr>
          <w:rPr>
            <w:color w:val="0000EE"/>
            <w:u w:val="single"/>
          </w:rPr>
          <w:t>12:5</w:t>
        </w:r>
      </w:hyperlink>
      <w:r>
        <w:rPr>
          <w:lang w:val="es_ES" w:bidi="es_ES"/>
        </w:rPr>
        <w:t xml:space="preserve">, </w:t>
      </w:r>
      <w:hyperlink r:id="rId28">
        <w:r>
          <w:rPr>
            <w:lang w:val="es_ES" w:bidi="es_ES"/>
          </w:rPr>
          <w:rPr>
            <w:color w:val="0000EE"/>
            <w:u w:val="single"/>
          </w:rPr>
          <w:t>12;</w:t>
        </w:r>
      </w:hyperlink>
      <w:r>
        <w:rPr>
          <w:lang w:val="es_ES" w:bidi="es_ES"/>
        </w:rPr>
        <w:t xml:space="preserve"> </w:t>
      </w:r>
      <w:hyperlink r:id="rId29">
        <w:r>
          <w:rPr>
            <w:lang w:val="es_ES" w:bidi="es_ES"/>
          </w:rPr>
          <w:rPr>
            <w:color w:val="0000EE"/>
            <w:u w:val="single"/>
          </w:rPr>
          <w:t>Col 4:15,</w:t>
        </w:r>
      </w:hyperlink>
      <w:r>
        <w:rPr>
          <w:lang w:val="es_ES" w:bidi="es_ES"/>
        </w:rPr>
        <w:t xml:space="preserve"> </w:t>
      </w:r>
      <w:hyperlink r:id="rId30">
        <w:r>
          <w:rPr>
            <w:lang w:val="es_ES" w:bidi="es_ES"/>
          </w:rPr>
          <w:rPr>
            <w:color w:val="0000EE"/>
            <w:u w:val="single"/>
          </w:rPr>
          <w:t>Flm 1:2</w:t>
        </w:r>
      </w:hyperlink>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hyperlink r:id="rId31">
        <w:r>
          <w:rPr>
            <w:lang w:val="es_ES" w:bidi="es_ES"/>
          </w:rPr>
          <w:rPr>
            <w:color w:val="0000EE"/>
            <w:u w:val="single"/>
          </w:rPr>
          <w:t>1:1</w:t>
        </w:r>
      </w:hyperlink>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