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4">
        <w:r>
          <w:rPr>
            <w:lang w:val="ar_AE" w:bidi="ar_AE"/>
          </w:rPr>
          <w:rPr>
            <w:color w:val="0000EE"/>
            <w:u w:val="single"/>
          </w:rPr>
          <w:t>إرميا 25:11–12</w:t>
        </w:r>
      </w:hyperlink>
      <w:r>
        <w:rPr>
          <w:lang w:val="ar_AE" w:bidi="ar_AE"/>
        </w:rPr>
        <w:t xml:space="preserve">؛ </w:t>
      </w:r>
      <w:hyperlink r:id="rId15">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6">
        <w:r>
          <w:rPr>
            <w:lang w:val="ar_AE" w:bidi="ar_AE"/>
          </w:rPr>
          <w:rPr>
            <w:color w:val="0000EE"/>
            <w:u w:val="single"/>
          </w:rPr>
          <w:t>إشعياء 13:17</w:t>
        </w:r>
      </w:hyperlink>
      <w:r>
        <w:rPr>
          <w:lang w:val="ar_AE" w:bidi="ar_AE"/>
        </w:rPr>
        <w:t xml:space="preserve">؛ </w:t>
      </w:r>
      <w:hyperlink r:id="rId17">
        <w:r>
          <w:rPr>
            <w:lang w:val="ar_AE" w:bidi="ar_AE"/>
          </w:rPr>
          <w:rPr>
            <w:color w:val="0000EE"/>
            <w:u w:val="single"/>
          </w:rPr>
          <w:t>41:2</w:t>
        </w:r>
      </w:hyperlink>
      <w:r>
        <w:rPr>
          <w:lang w:val="ar_AE" w:bidi="ar_AE"/>
        </w:rPr>
        <w:t xml:space="preserve">، </w:t>
      </w:r>
      <w:hyperlink r:id="rId18">
        <w:r>
          <w:rPr>
            <w:lang w:val="ar_AE" w:bidi="ar_AE"/>
          </w:rPr>
          <w:rPr>
            <w:color w:val="0000EE"/>
            <w:u w:val="single"/>
          </w:rPr>
          <w:t>25</w:t>
        </w:r>
      </w:hyperlink>
      <w:r>
        <w:rPr>
          <w:lang w:val="ar_AE" w:bidi="ar_AE"/>
        </w:rPr>
        <w:t xml:space="preserve">؛ </w:t>
      </w:r>
      <w:hyperlink r:id="rId19">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0">
        <w:r>
          <w:rPr>
            <w:lang w:val="ar_AE" w:bidi="ar_AE"/>
          </w:rPr>
          <w:rPr>
            <w:color w:val="0000EE"/>
            <w:u w:val="single"/>
          </w:rPr>
          <w:t>إشعياء 10:5</w:t>
        </w:r>
      </w:hyperlink>
      <w:r>
        <w:rPr>
          <w:lang w:val="ar_AE" w:bidi="ar_AE"/>
        </w:rPr>
        <w:t xml:space="preserve">، </w:t>
      </w:r>
      <w:hyperlink r:id="rId21">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2">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lang w:val="ar_AE" w:bidi="ar_AE"/>
          </w:rPr>
          <w:rPr>
            <w:color w:val="0000EE"/>
            <w:u w:val="single"/>
          </w:rPr>
          <w:t>إش 44:28</w:t>
        </w:r>
      </w:hyperlink>
      <w:r>
        <w:rPr>
          <w:lang w:val="ar_AE" w:bidi="ar_AE"/>
        </w:rPr>
        <w:t xml:space="preserve">؛ </w:t>
      </w:r>
      <w:hyperlink r:id="rId24">
        <w:r>
          <w:rPr>
            <w:lang w:val="ar_AE" w:bidi="ar_AE"/>
          </w:rPr>
          <w:rPr>
            <w:color w:val="0000EE"/>
            <w:u w:val="single"/>
          </w:rPr>
          <w:t>45:1</w:t>
        </w:r>
      </w:hyperlink>
      <w:r>
        <w:rPr>
          <w:lang w:val="ar_AE" w:bidi="ar_AE"/>
        </w:rPr>
        <w:t xml:space="preserve">، </w:t>
      </w:r>
      <w:hyperlink r:id="rId25">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lang w:val="ar_AE" w:bidi="ar_AE"/>
          </w:rPr>
          <w:rPr>
            <w:color w:val="0000EE"/>
            <w:u w:val="single"/>
          </w:rPr>
          <w:t>دانيآل 6:1–28</w:t>
        </w:r>
      </w:hyperlink>
      <w:r>
        <w:rPr>
          <w:lang w:val="ar_AE" w:bidi="ar_AE"/>
        </w:rPr>
        <w:t xml:space="preserve">؛ </w:t>
      </w:r>
      <w:hyperlink r:id="rId27">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3">
        <w:r>
          <w:rPr>
            <w:lang w:val="ar_AE" w:bidi="ar_AE"/>
          </w:rPr>
          <w:rPr>
            <w:color w:val="0000EE"/>
            <w:u w:val="single"/>
          </w:rPr>
          <w:t>إشعياء 44:28</w:t>
        </w:r>
      </w:hyperlink>
      <w:r>
        <w:rPr>
          <w:lang w:val="ar_AE" w:bidi="ar_AE"/>
        </w:rPr>
        <w:t xml:space="preserve">؛ </w:t>
      </w:r>
      <w:hyperlink r:id="rId25">
        <w:r>
          <w:rPr>
            <w:lang w:val="ar_AE" w:bidi="ar_AE"/>
          </w:rPr>
          <w:rPr>
            <w:color w:val="0000EE"/>
            <w:u w:val="single"/>
          </w:rPr>
          <w:t>45:13</w:t>
        </w:r>
      </w:hyperlink>
      <w:r>
        <w:rPr>
          <w:lang w:val="ar_AE" w:bidi="ar_AE"/>
        </w:rPr>
        <w:t xml:space="preserve">؛ </w:t>
      </w:r>
      <w:hyperlink r:id="rId28">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29">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0">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1">
        <w:r>
          <w:rPr>
            <w:lang w:val="ar_AE" w:bidi="ar_AE"/>
          </w:rPr>
          <w:rPr>
            <w:color w:val="0000EE"/>
            <w:u w:val="single"/>
          </w:rPr>
          <w:t>2 أخبار 36:7</w:t>
        </w:r>
      </w:hyperlink>
      <w:r>
        <w:rPr>
          <w:lang w:val="ar_AE" w:bidi="ar_AE"/>
        </w:rPr>
        <w:t xml:space="preserve">؛ </w:t>
      </w:r>
      <w:hyperlink r:id="rId32">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4">
        <w:r>
          <w:rPr>
            <w:lang w:val="ar_AE" w:bidi="ar_AE"/>
          </w:rPr>
          <w:rPr>
            <w:color w:val="0000EE"/>
            <w:u w:val="single"/>
          </w:rPr>
          <w:t>5:14–16</w:t>
        </w:r>
      </w:hyperlink>
      <w:r>
        <w:rPr>
          <w:lang w:val="ar_AE" w:bidi="ar_AE"/>
        </w:rPr>
        <w:t>). ويعتقد البعض أن زربّابل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xml:space="preserve">) هو نفس الشخص ولكن باسم جديد (قارن </w:t>
      </w:r>
      <w:hyperlink r:id="rId37">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من نسل هارون رئيس الكهنة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2">
        <w:r>
          <w:rPr>
            <w:lang w:val="ar_AE" w:bidi="ar_AE"/>
          </w:rPr>
          <w:rPr>
            <w:color w:val="0000EE"/>
            <w:u w:val="single"/>
          </w:rPr>
          <w:t>1 أخبار 25:1–31</w:t>
        </w:r>
      </w:hyperlink>
      <w:r>
        <w:rPr>
          <w:lang w:val="ar_AE" w:bidi="ar_AE"/>
        </w:rPr>
        <w:t xml:space="preserve">؛ </w:t>
      </w:r>
      <w:hyperlink r:id="rId43">
        <w:r>
          <w:rPr>
            <w:lang w:val="ar_AE" w:bidi="ar_AE"/>
          </w:rPr>
          <w:rPr>
            <w:color w:val="0000EE"/>
            <w:u w:val="single"/>
          </w:rPr>
          <w:t>مزامير 73–83</w:t>
        </w:r>
      </w:hyperlink>
      <w:r>
        <w:rPr>
          <w:lang w:val="ar_AE" w:bidi="ar_AE"/>
        </w:rPr>
        <w:t>) بينما كان البوابون ينظمون أبواب الهيكل ومخازنه (</w:t>
      </w:r>
      <w:hyperlink r:id="rId44">
        <w:r>
          <w:rPr>
            <w:lang w:val="ar_AE" w:bidi="ar_AE"/>
          </w:rPr>
          <w:rPr>
            <w:color w:val="0000EE"/>
            <w:u w:val="single"/>
          </w:rPr>
          <w:t>1 أخبار 9:26–27</w:t>
        </w:r>
      </w:hyperlink>
      <w:r>
        <w:rPr>
          <w:lang w:val="ar_AE" w:bidi="ar_AE"/>
        </w:rPr>
        <w:t xml:space="preserve">؛ </w:t>
      </w:r>
      <w:hyperlink r:id="rId45">
        <w:r>
          <w:rPr>
            <w:lang w:val="ar_AE" w:bidi="ar_AE"/>
          </w:rPr>
          <w:rPr>
            <w:color w:val="0000EE"/>
            <w:u w:val="single"/>
          </w:rPr>
          <w:t>2 أخبار 23:19</w:t>
        </w:r>
      </w:hyperlink>
      <w:r>
        <w:rPr>
          <w:lang w:val="ar_AE" w:bidi="ar_AE"/>
        </w:rPr>
        <w:t xml:space="preserve">؛ </w:t>
      </w:r>
      <w:hyperlink r:id="rId46">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7">
        <w:r>
          <w:rPr>
            <w:lang w:val="ar_AE" w:bidi="ar_AE"/>
          </w:rPr>
          <w:rPr>
            <w:color w:val="0000EE"/>
            <w:u w:val="single"/>
          </w:rPr>
          <w:t>1 أخبار 16:5</w:t>
        </w:r>
      </w:hyperlink>
      <w:r>
        <w:rPr>
          <w:lang w:val="ar_AE" w:bidi="ar_AE"/>
        </w:rPr>
        <w:t xml:space="preserve">، </w:t>
      </w:r>
      <w:hyperlink r:id="rId48">
        <w:r>
          <w:rPr>
            <w:lang w:val="ar_AE" w:bidi="ar_AE"/>
          </w:rPr>
          <w:rPr>
            <w:color w:val="0000EE"/>
            <w:u w:val="single"/>
          </w:rPr>
          <w:t>7</w:t>
        </w:r>
      </w:hyperlink>
      <w:r>
        <w:rPr>
          <w:lang w:val="ar_AE" w:bidi="ar_AE"/>
        </w:rPr>
        <w:t>)، كما كتب مجموعة من المزامير (</w:t>
      </w:r>
      <w:hyperlink r:id="rId49">
        <w:r>
          <w:rPr>
            <w:lang w:val="ar_AE" w:bidi="ar_AE"/>
          </w:rPr>
          <w:rPr>
            <w:color w:val="0000EE"/>
            <w:u w:val="single"/>
          </w:rPr>
          <w:t>مزامير 50</w:t>
        </w:r>
      </w:hyperlink>
      <w:r>
        <w:rPr>
          <w:lang w:val="ar_AE" w:bidi="ar_AE"/>
        </w:rPr>
        <w:t xml:space="preserve">، </w:t>
      </w:r>
      <w:hyperlink r:id="rId43">
        <w:r>
          <w:rPr>
            <w:lang w:val="ar_AE" w:bidi="ar_AE"/>
          </w:rPr>
          <w:rPr>
            <w:color w:val="0000EE"/>
            <w:u w:val="single"/>
          </w:rPr>
          <w:t>73–83</w:t>
        </w:r>
      </w:hyperlink>
      <w:r>
        <w:rPr>
          <w:lang w:val="ar_AE" w:bidi="ar_AE"/>
        </w:rPr>
        <w:t>). وواصلت عائلته عمله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1">
        <w:r>
          <w:rPr>
            <w:lang w:val="ar_AE" w:bidi="ar_AE"/>
          </w:rPr>
          <w:rPr>
            <w:color w:val="0000EE"/>
            <w:u w:val="single"/>
          </w:rPr>
          <w:t>يشوع 9:23–27</w:t>
        </w:r>
      </w:hyperlink>
      <w:r>
        <w:rPr>
          <w:lang w:val="ar_AE" w:bidi="ar_AE"/>
        </w:rPr>
        <w:t>). وكانوا يقدمون المساعدة للاويين (</w:t>
      </w:r>
      <w:hyperlink r:id="rId52">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3">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1">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lang w:val="ar_AE" w:bidi="ar_AE"/>
          </w:rPr>
          <w:rPr>
            <w:color w:val="0000EE"/>
            <w:u w:val="single"/>
          </w:rPr>
          <w:t>خروج 28:30</w:t>
        </w:r>
      </w:hyperlink>
      <w:r>
        <w:rPr>
          <w:lang w:val="ar_AE" w:bidi="ar_AE"/>
        </w:rPr>
        <w:t xml:space="preserve">؛ </w:t>
      </w:r>
      <w:hyperlink r:id="rId56">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7">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58">
        <w:r>
          <w:rPr>
            <w:lang w:val="ar_AE" w:bidi="ar_AE"/>
          </w:rPr>
          <w:rPr>
            <w:color w:val="0000EE"/>
            <w:u w:val="single"/>
          </w:rPr>
          <w:t>خروج 25:2–7</w:t>
        </w:r>
      </w:hyperlink>
      <w:r>
        <w:rPr>
          <w:lang w:val="ar_AE" w:bidi="ar_AE"/>
        </w:rPr>
        <w:t xml:space="preserve">؛ </w:t>
      </w:r>
      <w:hyperlink r:id="rId59">
        <w:r>
          <w:rPr>
            <w:lang w:val="ar_AE" w:bidi="ar_AE"/>
          </w:rPr>
          <w:rPr>
            <w:color w:val="0000EE"/>
            <w:u w:val="single"/>
          </w:rPr>
          <w:t>35:4–9</w:t>
        </w:r>
      </w:hyperlink>
      <w:r>
        <w:rPr>
          <w:lang w:val="ar_AE" w:bidi="ar_AE"/>
        </w:rPr>
        <w:t>) وتجديد الهيكل (</w:t>
      </w:r>
      <w:hyperlink r:id="rId60">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1">
        <w:r>
          <w:rPr>
            <w:lang w:val="ar_AE" w:bidi="ar_AE"/>
          </w:rPr>
          <w:rPr>
            <w:color w:val="0000EE"/>
            <w:u w:val="single"/>
          </w:rPr>
          <w:t>عزرا 6:8</w:t>
        </w:r>
      </w:hyperlink>
      <w:r>
        <w:rPr>
          <w:lang w:val="ar_AE" w:bidi="ar_AE"/>
        </w:rPr>
        <w:t>) والعطايا من بني إسرائيل الذين بقوا في بابل (</w:t>
      </w:r>
      <w:hyperlink r:id="rId62">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3">
        <w:r>
          <w:rPr>
            <w:lang w:val="ar_AE" w:bidi="ar_AE"/>
          </w:rPr>
          <w:rPr>
            <w:color w:val="0000EE"/>
            <w:u w:val="single"/>
          </w:rPr>
          <w:t>لاويين 23:23–25</w:t>
        </w:r>
      </w:hyperlink>
      <w:r>
        <w:rPr>
          <w:lang w:val="ar_AE" w:bidi="ar_AE"/>
        </w:rPr>
        <w:t xml:space="preserve">)، ويوم الكفارة (انظر </w:t>
      </w:r>
      <w:hyperlink r:id="rId64">
        <w:r>
          <w:rPr>
            <w:lang w:val="ar_AE" w:bidi="ar_AE"/>
          </w:rPr>
          <w:rPr>
            <w:color w:val="0000EE"/>
            <w:u w:val="single"/>
          </w:rPr>
          <w:t>لاويين 16</w:t>
        </w:r>
      </w:hyperlink>
      <w:r>
        <w:rPr>
          <w:lang w:val="ar_AE" w:bidi="ar_AE"/>
        </w:rPr>
        <w:t xml:space="preserve">)، وعيد المظال (انظر </w:t>
      </w:r>
      <w:hyperlink r:id="rId65">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lang w:val="ar_AE" w:bidi="ar_AE"/>
          </w:rPr>
          <w:rPr>
            <w:color w:val="0000EE"/>
            <w:u w:val="single"/>
          </w:rPr>
          <w:t>3:4</w:t>
        </w:r>
      </w:hyperlink>
      <w:r>
        <w:rPr>
          <w:lang w:val="ar_AE" w:bidi="ar_AE"/>
        </w:rPr>
        <w:t>)، ثم شرعوا في المهمة الأكثر صعوبة وهي إعادة بناء الهيكل نفسه (</w:t>
      </w:r>
      <w:hyperlink r:id="rId36">
        <w:r>
          <w:rPr>
            <w:lang w:val="ar_AE" w:bidi="ar_AE"/>
          </w:rPr>
          <w:rPr>
            <w:color w:val="0000EE"/>
            <w:u w:val="single"/>
          </w:rPr>
          <w:t>3:8</w:t>
        </w:r>
      </w:hyperlink>
      <w:r>
        <w:rPr>
          <w:lang w:val="ar_AE" w:bidi="ar_AE"/>
        </w:rPr>
        <w:t>). وسرعان ما واجهوا معارضة من الأجانب المحليين (</w:t>
      </w:r>
      <w:hyperlink r:id="rId6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كان رئيس الكهنة (</w:t>
      </w:r>
      <w:hyperlink r:id="rId68">
        <w:r>
          <w:rPr>
            <w:lang w:val="ar_AE" w:bidi="ar_AE"/>
          </w:rPr>
          <w:rPr>
            <w:color w:val="0000EE"/>
            <w:u w:val="single"/>
          </w:rPr>
          <w:t>نحميا 12:1</w:t>
        </w:r>
      </w:hyperlink>
      <w:r>
        <w:rPr>
          <w:lang w:val="ar_AE" w:bidi="ar_AE"/>
        </w:rPr>
        <w:t>). ومع ذلك، لم يستخدم عزرا هذا اللقب أبدًا (</w:t>
      </w:r>
      <w:hyperlink r:id="rId69">
        <w:r>
          <w:rPr>
            <w:lang w:val="ar_AE" w:bidi="ar_AE"/>
          </w:rPr>
          <w:rPr>
            <w:color w:val="0000EE"/>
            <w:u w:val="single"/>
          </w:rPr>
          <w:t>عزرا 2:2</w:t>
        </w:r>
      </w:hyperlink>
      <w:r>
        <w:rPr>
          <w:lang w:val="ar_AE" w:bidi="ar_AE"/>
        </w:rPr>
        <w:t xml:space="preserve">؛ </w:t>
      </w:r>
      <w:hyperlink r:id="rId35">
        <w:r>
          <w:rPr>
            <w:lang w:val="ar_AE" w:bidi="ar_AE"/>
          </w:rPr>
          <w:rPr>
            <w:color w:val="0000EE"/>
            <w:u w:val="single"/>
          </w:rPr>
          <w:t>3:2</w:t>
        </w:r>
      </w:hyperlink>
      <w:r>
        <w:rPr>
          <w:lang w:val="ar_AE" w:bidi="ar_AE"/>
        </w:rPr>
        <w:t xml:space="preserve">؛ </w:t>
      </w:r>
      <w:hyperlink r:id="rId70">
        <w:r>
          <w:rPr>
            <w:lang w:val="ar_AE" w:bidi="ar_AE"/>
          </w:rPr>
          <w:rPr>
            <w:color w:val="0000EE"/>
            <w:u w:val="single"/>
          </w:rPr>
          <w:t>4:3</w:t>
        </w:r>
      </w:hyperlink>
      <w:r>
        <w:rPr>
          <w:lang w:val="ar_AE" w:bidi="ar_AE"/>
        </w:rPr>
        <w:t xml:space="preserve">؛ </w:t>
      </w:r>
      <w:hyperlink r:id="rId71">
        <w:r>
          <w:rPr>
            <w:lang w:val="ar_AE" w:bidi="ar_AE"/>
          </w:rPr>
          <w:rPr>
            <w:color w:val="0000EE"/>
            <w:u w:val="single"/>
          </w:rPr>
          <w:t>5:2</w:t>
        </w:r>
      </w:hyperlink>
      <w:r>
        <w:rPr>
          <w:lang w:val="ar_AE" w:bidi="ar_AE"/>
        </w:rPr>
        <w:t>)، مما يشير إلى أن اللقب أُعطي بعد اكتمال الهيكل (</w:t>
      </w:r>
      <w:hyperlink r:id="rId72">
        <w:r>
          <w:rPr>
            <w:lang w:val="ar_AE" w:bidi="ar_AE"/>
          </w:rPr>
          <w:rPr>
            <w:color w:val="0000EE"/>
            <w:u w:val="single"/>
          </w:rPr>
          <w:t>6:15</w:t>
        </w:r>
      </w:hyperlink>
      <w:r>
        <w:rPr>
          <w:lang w:val="ar_AE" w:bidi="ar_AE"/>
        </w:rPr>
        <w:t>). • كان زربابل هو الحاكم المُعيّن من قِبَل الفُرس على يهوذا (</w:t>
      </w:r>
      <w:hyperlink r:id="rId39">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3">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lang w:val="ar_AE" w:bidi="ar_AE"/>
          </w:rPr>
          <w:rPr>
            <w:color w:val="0000EE"/>
            <w:u w:val="single"/>
          </w:rPr>
          <w:t>خروج 29:38–42</w:t>
        </w:r>
      </w:hyperlink>
      <w:r>
        <w:rPr>
          <w:lang w:val="ar_AE" w:bidi="ar_AE"/>
        </w:rPr>
        <w:t xml:space="preserve">؛ </w:t>
      </w:r>
      <w:hyperlink r:id="rId76">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7">
        <w:r>
          <w:rPr>
            <w:lang w:val="ar_AE" w:bidi="ar_AE"/>
          </w:rPr>
          <w:rPr>
            <w:color w:val="0000EE"/>
            <w:u w:val="single"/>
          </w:rPr>
          <w:t>لاويين 23:33–36</w:t>
        </w:r>
      </w:hyperlink>
      <w:r>
        <w:rPr>
          <w:lang w:val="ar_AE" w:bidi="ar_AE"/>
        </w:rPr>
        <w:t xml:space="preserve">؛ </w:t>
      </w:r>
      <w:hyperlink r:id="rId78">
        <w:r>
          <w:rPr>
            <w:lang w:val="ar_AE" w:bidi="ar_AE"/>
          </w:rPr>
          <w:rPr>
            <w:color w:val="0000EE"/>
            <w:u w:val="single"/>
          </w:rPr>
          <w:t>عدد 29:12–38</w:t>
        </w:r>
      </w:hyperlink>
      <w:r>
        <w:rPr>
          <w:lang w:val="ar_AE" w:bidi="ar_AE"/>
        </w:rPr>
        <w:t xml:space="preserve">؛ </w:t>
      </w:r>
      <w:hyperlink r:id="rId79">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lang w:val="ar_AE" w:bidi="ar_AE"/>
          </w:rPr>
          <w:rPr>
            <w:color w:val="0000EE"/>
            <w:u w:val="single"/>
          </w:rPr>
          <w:t>عدد 10:10</w:t>
        </w:r>
      </w:hyperlink>
      <w:r>
        <w:rPr>
          <w:lang w:val="ar_AE" w:bidi="ar_AE"/>
        </w:rPr>
        <w:t xml:space="preserve">؛ </w:t>
      </w:r>
      <w:hyperlink r:id="rId81">
        <w:r>
          <w:rPr>
            <w:lang w:val="ar_AE" w:bidi="ar_AE"/>
          </w:rPr>
          <w:rPr>
            <w:color w:val="0000EE"/>
            <w:u w:val="single"/>
          </w:rPr>
          <w:t>28:11–15</w:t>
        </w:r>
      </w:hyperlink>
      <w:r>
        <w:rPr>
          <w:lang w:val="ar_AE" w:bidi="ar_AE"/>
        </w:rPr>
        <w:t>). • كانت التقدمات الطوعية مثل العطايا المالية لبناء الهيكل (</w:t>
      </w:r>
      <w:hyperlink r:id="rId82">
        <w:r>
          <w:rPr>
            <w:lang w:val="ar_AE" w:bidi="ar_AE"/>
          </w:rPr>
          <w:rPr>
            <w:color w:val="0000EE"/>
            <w:u w:val="single"/>
          </w:rPr>
          <w:t>خروج 35:29</w:t>
        </w:r>
      </w:hyperlink>
      <w:r>
        <w:rPr>
          <w:lang w:val="ar_AE" w:bidi="ar_AE"/>
        </w:rPr>
        <w:t xml:space="preserve">؛ </w:t>
      </w:r>
      <w:hyperlink r:id="rId83">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4">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lang w:val="ar_AE" w:bidi="ar_AE"/>
          </w:rPr>
          <w:rPr>
            <w:color w:val="0000EE"/>
            <w:u w:val="single"/>
          </w:rPr>
          <w:t>1 أخبار 22:1–5</w:t>
        </w:r>
      </w:hyperlink>
      <w:r>
        <w:rPr>
          <w:lang w:val="ar_AE" w:bidi="ar_AE"/>
        </w:rPr>
        <w:t xml:space="preserve">؛ </w:t>
      </w:r>
      <w:hyperlink r:id="rId86">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7">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lang w:val="ar_AE" w:bidi="ar_AE"/>
          </w:rPr>
          <w:rPr>
            <w:color w:val="0000EE"/>
            <w:u w:val="single"/>
          </w:rPr>
          <w:t>2 ملوك 17:27–34</w:t>
        </w:r>
      </w:hyperlink>
      <w:r>
        <w:rPr>
          <w:lang w:val="ar_AE" w:bidi="ar_AE"/>
        </w:rPr>
        <w:t xml:space="preserve">، </w:t>
      </w:r>
      <w:hyperlink r:id="rId91">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3">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lang w:val="ar_AE" w:bidi="ar_AE"/>
          </w:rPr>
          <w:rPr>
            <w:color w:val="0000EE"/>
            <w:u w:val="single"/>
          </w:rPr>
          <w:t>4:6</w:t>
        </w:r>
      </w:hyperlink>
      <w:r>
        <w:rPr>
          <w:lang w:val="ar_AE" w:bidi="ar_AE"/>
        </w:rPr>
        <w:t xml:space="preserve"> يقع بين أصحاحات </w:t>
      </w:r>
      <w:hyperlink r:id="rId95">
        <w:r>
          <w:rPr>
            <w:lang w:val="ar_AE" w:bidi="ar_AE"/>
          </w:rPr>
          <w:rPr>
            <w:color w:val="0000EE"/>
            <w:u w:val="single"/>
          </w:rPr>
          <w:t>6</w:t>
        </w:r>
      </w:hyperlink>
      <w:r>
        <w:rPr>
          <w:lang w:val="ar_AE" w:bidi="ar_AE"/>
        </w:rPr>
        <w:t xml:space="preserve"> و</w:t>
      </w:r>
      <w:hyperlink r:id="rId96">
        <w:r>
          <w:rPr>
            <w:lang w:val="ar_AE" w:bidi="ar_AE"/>
          </w:rPr>
          <w:rPr>
            <w:color w:val="0000EE"/>
            <w:u w:val="single"/>
          </w:rPr>
          <w:t>7</w:t>
        </w:r>
      </w:hyperlink>
      <w:r>
        <w:rPr>
          <w:lang w:val="ar_AE" w:bidi="ar_AE"/>
        </w:rPr>
        <w:t xml:space="preserve">، في حين </w:t>
      </w:r>
      <w:hyperlink r:id="rId97">
        <w:r>
          <w:rPr>
            <w:lang w:val="ar_AE" w:bidi="ar_AE"/>
          </w:rPr>
          <w:rPr>
            <w:color w:val="0000EE"/>
            <w:u w:val="single"/>
          </w:rPr>
          <w:t>4:7–23</w:t>
        </w:r>
      </w:hyperlink>
      <w:r>
        <w:rPr>
          <w:lang w:val="ar_AE" w:bidi="ar_AE"/>
        </w:rPr>
        <w:t xml:space="preserve"> يتناسب مع ما قبل </w:t>
      </w:r>
      <w:hyperlink r:id="rId98">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99">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lang w:val="ar_AE" w:bidi="ar_AE"/>
          </w:rPr>
          <w:rPr>
            <w:color w:val="0000EE"/>
            <w:u w:val="single"/>
          </w:rPr>
          <w:t>4:20</w:t>
        </w:r>
      </w:hyperlink>
      <w:r>
        <w:rPr>
          <w:lang w:val="ar_AE" w:bidi="ar_AE"/>
        </w:rPr>
        <w:t xml:space="preserve">؛ قارن </w:t>
      </w:r>
      <w:hyperlink r:id="rId101">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2">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lang w:val="ar_AE" w:bidi="ar_AE"/>
          </w:rPr>
          <w:rPr>
            <w:color w:val="0000EE"/>
            <w:u w:val="single"/>
          </w:rPr>
          <w:t>نحميا 1:3</w:t>
        </w:r>
      </w:hyperlink>
      <w:r>
        <w:rPr>
          <w:lang w:val="ar_AE" w:bidi="ar_AE"/>
        </w:rPr>
        <w:t xml:space="preserve">). • تُنهي هذه الآية القسم الاعتراضي الذي بدأ في </w:t>
      </w:r>
      <w:hyperlink r:id="rId94">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39">
        <w:r>
          <w:rPr>
            <w:lang w:val="ar_AE" w:bidi="ar_AE"/>
          </w:rPr>
          <w:rPr>
            <w:color w:val="0000EE"/>
            <w:u w:val="single"/>
          </w:rPr>
          <w:t>حجي 1:1</w:t>
        </w:r>
      </w:hyperlink>
      <w:r>
        <w:rPr>
          <w:lang w:val="ar_AE" w:bidi="ar_AE"/>
        </w:rPr>
        <w:t>). وبدأ النبي زكريّا يتنبأ بعد حوالي شهرين (</w:t>
      </w:r>
      <w:hyperlink r:id="rId107">
        <w:r>
          <w:rPr>
            <w:lang w:val="ar_AE" w:bidi="ar_AE"/>
          </w:rPr>
          <w:rPr>
            <w:color w:val="0000EE"/>
            <w:u w:val="single"/>
          </w:rPr>
          <w:t>زكريا 1:1</w:t>
        </w:r>
      </w:hyperlink>
      <w:r>
        <w:rPr>
          <w:lang w:val="ar_AE" w:bidi="ar_AE"/>
        </w:rPr>
        <w:t xml:space="preserve">). يُسجل سفر حجّي وسفر زكريّا رسائلهما (انظر أيضًا </w:t>
      </w:r>
      <w:hyperlink r:id="rId108">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39">
        <w:r>
          <w:rPr>
            <w:lang w:val="ar_AE" w:bidi="ar_AE"/>
          </w:rPr>
          <w:rPr>
            <w:color w:val="0000EE"/>
            <w:u w:val="single"/>
          </w:rPr>
          <w:t>حجي 1:1</w:t>
        </w:r>
      </w:hyperlink>
      <w:r>
        <w:rPr>
          <w:lang w:val="ar_AE" w:bidi="ar_AE"/>
        </w:rPr>
        <w:t xml:space="preserve">، </w:t>
      </w:r>
      <w:hyperlink r:id="rId109">
        <w:r>
          <w:rPr>
            <w:lang w:val="ar_AE" w:bidi="ar_AE"/>
          </w:rPr>
          <w:rPr>
            <w:color w:val="0000EE"/>
            <w:u w:val="single"/>
          </w:rPr>
          <w:t>12</w:t>
        </w:r>
      </w:hyperlink>
      <w:r>
        <w:rPr>
          <w:lang w:val="ar_AE" w:bidi="ar_AE"/>
        </w:rPr>
        <w:t>). ولكن الآن قد نبههم روح الله (</w:t>
      </w:r>
      <w:hyperlink r:id="rId110">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1">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3">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5">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6">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7">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19">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2">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lang w:val="ar_AE" w:bidi="ar_AE"/>
          </w:rPr>
          <w:rPr>
            <w:color w:val="0000EE"/>
            <w:u w:val="single"/>
          </w:rPr>
          <w:t>1 ملوك 6:2</w:t>
        </w:r>
      </w:hyperlink>
      <w:r>
        <w:rPr>
          <w:lang w:val="ar_AE" w:bidi="ar_AE"/>
        </w:rPr>
        <w:t xml:space="preserve">، </w:t>
      </w:r>
      <w:hyperlink r:id="rId122">
        <w:r>
          <w:rPr>
            <w:lang w:val="ar_AE" w:bidi="ar_AE"/>
          </w:rPr>
          <w:rPr>
            <w:color w:val="0000EE"/>
            <w:u w:val="single"/>
          </w:rPr>
          <w:t>17</w:t>
        </w:r>
      </w:hyperlink>
      <w:r>
        <w:rPr>
          <w:lang w:val="ar_AE" w:bidi="ar_AE"/>
        </w:rPr>
        <w:t xml:space="preserve">، </w:t>
      </w:r>
      <w:hyperlink r:id="rId123">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4">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lang w:val="ar_AE" w:bidi="ar_AE"/>
          </w:rPr>
          <w:rPr>
            <w:color w:val="0000EE"/>
            <w:u w:val="single"/>
          </w:rPr>
          <w:t>لاويين 4–5</w:t>
        </w:r>
      </w:hyperlink>
      <w:r>
        <w:rPr>
          <w:lang w:val="ar_AE" w:bidi="ar_AE"/>
        </w:rPr>
        <w:t>). تم تقديم ذبائح مماثلة عندما قدَّس موسى خيمة الاجتماع (</w:t>
      </w:r>
      <w:hyperlink r:id="rId127">
        <w:r>
          <w:rPr>
            <w:lang w:val="ar_AE" w:bidi="ar_AE"/>
          </w:rPr>
          <w:rPr>
            <w:color w:val="0000EE"/>
            <w:u w:val="single"/>
          </w:rPr>
          <w:t>عدد 7</w:t>
        </w:r>
      </w:hyperlink>
      <w:r>
        <w:rPr>
          <w:lang w:val="ar_AE" w:bidi="ar_AE"/>
        </w:rPr>
        <w:t>) وعندما قدَّس سليمان الهيكل الأول (</w:t>
      </w:r>
      <w:hyperlink r:id="rId128">
        <w:r>
          <w:rPr>
            <w:lang w:val="ar_AE" w:bidi="ar_AE"/>
          </w:rPr>
          <w:rPr>
            <w:color w:val="0000EE"/>
            <w:u w:val="single"/>
          </w:rPr>
          <w:t>2 أخبار الأيام 7:1</w:t>
        </w:r>
      </w:hyperlink>
      <w:r>
        <w:rPr>
          <w:lang w:val="ar_AE" w:bidi="ar_AE"/>
        </w:rPr>
        <w:t xml:space="preserve">، </w:t>
      </w:r>
      <w:hyperlink r:id="rId129">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lang w:val="ar_AE" w:bidi="ar_AE"/>
          </w:rPr>
          <w:rPr>
            <w:color w:val="0000EE"/>
            <w:u w:val="single"/>
          </w:rPr>
          <w:t>عزرا 1:5</w:t>
        </w:r>
      </w:hyperlink>
      <w:r>
        <w:rPr>
          <w:lang w:val="ar_AE" w:bidi="ar_AE"/>
        </w:rPr>
        <w:t xml:space="preserve">؛ </w:t>
      </w:r>
      <w:hyperlink r:id="rId130">
        <w:r>
          <w:rPr>
            <w:lang w:val="ar_AE" w:bidi="ar_AE"/>
          </w:rPr>
          <w:rPr>
            <w:color w:val="0000EE"/>
            <w:u w:val="single"/>
          </w:rPr>
          <w:t>4:1</w:t>
        </w:r>
      </w:hyperlink>
      <w:r>
        <w:rPr>
          <w:lang w:val="ar_AE" w:bidi="ar_AE"/>
        </w:rPr>
        <w:t>)، إلا أنه تم ذِكر أشخاص من سبط لاوي الكهنوتي أيضًا (</w:t>
      </w:r>
      <w:hyperlink r:id="rId89">
        <w:r>
          <w:rPr>
            <w:lang w:val="ar_AE" w:bidi="ar_AE"/>
          </w:rPr>
          <w:rPr>
            <w:color w:val="0000EE"/>
            <w:u w:val="single"/>
          </w:rPr>
          <w:t>1:5؛</w:t>
        </w:r>
      </w:hyperlink>
      <w:r>
        <w:rPr>
          <w:lang w:val="ar_AE" w:bidi="ar_AE"/>
        </w:rPr>
        <w:t xml:space="preserve"> </w:t>
      </w:r>
      <w:hyperlink r:id="rId131">
        <w:r>
          <w:rPr>
            <w:lang w:val="ar_AE" w:bidi="ar_AE"/>
          </w:rPr>
          <w:rPr>
            <w:color w:val="0000EE"/>
            <w:u w:val="single"/>
          </w:rPr>
          <w:t>2:40</w:t>
        </w:r>
      </w:hyperlink>
      <w:r>
        <w:rPr>
          <w:lang w:val="ar_AE" w:bidi="ar_AE"/>
        </w:rPr>
        <w:t xml:space="preserve">، </w:t>
      </w:r>
      <w:hyperlink r:id="rId132">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3">
        <w:r>
          <w:rPr>
            <w:lang w:val="ar_AE" w:bidi="ar_AE"/>
          </w:rPr>
          <w:rPr>
            <w:color w:val="0000EE"/>
            <w:u w:val="single"/>
          </w:rPr>
          <w:t>خروج 29</w:t>
        </w:r>
      </w:hyperlink>
      <w:r>
        <w:rPr>
          <w:lang w:val="ar_AE" w:bidi="ar_AE"/>
        </w:rPr>
        <w:t xml:space="preserve">؛ </w:t>
      </w:r>
      <w:hyperlink r:id="rId134">
        <w:r>
          <w:rPr>
            <w:lang w:val="ar_AE" w:bidi="ar_AE"/>
          </w:rPr>
          <w:rPr>
            <w:color w:val="0000EE"/>
            <w:u w:val="single"/>
          </w:rPr>
          <w:t>لاويين 8</w:t>
        </w:r>
      </w:hyperlink>
      <w:r>
        <w:rPr>
          <w:lang w:val="ar_AE" w:bidi="ar_AE"/>
        </w:rPr>
        <w:t xml:space="preserve">؛ </w:t>
      </w:r>
      <w:hyperlink r:id="rId135">
        <w:r>
          <w:rPr>
            <w:lang w:val="ar_AE" w:bidi="ar_AE"/>
          </w:rPr>
          <w:rPr>
            <w:color w:val="0000EE"/>
            <w:u w:val="single"/>
          </w:rPr>
          <w:t>العدد 3</w:t>
        </w:r>
      </w:hyperlink>
      <w:r>
        <w:rPr>
          <w:lang w:val="ar_AE" w:bidi="ar_AE"/>
        </w:rPr>
        <w:t>. كان خُدّام الهيكل يعملون وفق التنظيم الذي وضعه داود (</w:t>
      </w:r>
      <w:hyperlink r:id="rId136">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7">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38">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39">
        <w:r>
          <w:rPr>
            <w:lang w:val="ar_AE" w:bidi="ar_AE"/>
          </w:rPr>
          <w:rPr>
            <w:color w:val="0000EE"/>
            <w:u w:val="single"/>
          </w:rPr>
          <w:t>لاويين 9</w:t>
        </w:r>
      </w:hyperlink>
      <w:r>
        <w:rPr>
          <w:lang w:val="ar_AE" w:bidi="ar_AE"/>
        </w:rPr>
        <w:t xml:space="preserve">؛ </w:t>
      </w:r>
      <w:hyperlink r:id="rId140">
        <w:r>
          <w:rPr>
            <w:lang w:val="ar_AE" w:bidi="ar_AE"/>
          </w:rPr>
          <w:rPr>
            <w:color w:val="0000EE"/>
            <w:u w:val="single"/>
          </w:rPr>
          <w:t>عدد 8</w:t>
        </w:r>
      </w:hyperlink>
      <w:r>
        <w:rPr>
          <w:lang w:val="ar_AE" w:bidi="ar_AE"/>
        </w:rPr>
        <w:t xml:space="preserve">؛ </w:t>
      </w:r>
      <w:hyperlink r:id="rId141">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7">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2">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3">
        <w:r>
          <w:rPr>
            <w:lang w:val="ar_AE" w:bidi="ar_AE"/>
          </w:rPr>
          <w:rPr>
            <w:color w:val="0000EE"/>
            <w:u w:val="single"/>
          </w:rPr>
          <w:t>خروج 12: 15–20</w:t>
        </w:r>
      </w:hyperlink>
      <w:r>
        <w:rPr>
          <w:lang w:val="ar_AE" w:bidi="ar_AE"/>
        </w:rPr>
        <w:t xml:space="preserve">؛ </w:t>
      </w:r>
      <w:hyperlink r:id="rId144">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5">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6">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7">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49">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lang w:val="ar_AE" w:bidi="ar_AE"/>
          </w:rPr>
          <w:rPr>
            <w:color w:val="0000EE"/>
            <w:u w:val="single"/>
          </w:rPr>
          <w:t>7:6</w:t>
        </w:r>
      </w:hyperlink>
      <w:r>
        <w:rPr>
          <w:lang w:val="ar_AE" w:bidi="ar_AE"/>
        </w:rPr>
        <w:t xml:space="preserve">، </w:t>
      </w:r>
      <w:hyperlink r:id="rId151">
        <w:r>
          <w:rPr>
            <w:lang w:val="ar_AE" w:bidi="ar_AE"/>
          </w:rPr>
          <w:rPr>
            <w:color w:val="0000EE"/>
            <w:u w:val="single"/>
          </w:rPr>
          <w:t>28</w:t>
        </w:r>
      </w:hyperlink>
      <w:r>
        <w:rPr>
          <w:lang w:val="ar_AE" w:bidi="ar_AE"/>
        </w:rPr>
        <w:t xml:space="preserve">؛ </w:t>
      </w:r>
      <w:hyperlink r:id="rId152">
        <w:r>
          <w:rPr>
            <w:lang w:val="ar_AE" w:bidi="ar_AE"/>
          </w:rPr>
          <w:rPr>
            <w:color w:val="0000EE"/>
            <w:u w:val="single"/>
          </w:rPr>
          <w:t>8:22</w:t>
        </w:r>
      </w:hyperlink>
      <w:r>
        <w:rPr>
          <w:lang w:val="ar_AE" w:bidi="ar_AE"/>
        </w:rPr>
        <w:t xml:space="preserve">، </w:t>
      </w:r>
      <w:hyperlink r:id="rId14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3">
        <w:r>
          <w:rPr>
            <w:lang w:val="ar_AE" w:bidi="ar_AE"/>
          </w:rPr>
          <w:rPr>
            <w:color w:val="0000EE"/>
            <w:u w:val="single"/>
          </w:rPr>
          <w:t>7:14</w:t>
        </w:r>
      </w:hyperlink>
      <w:r>
        <w:rPr>
          <w:lang w:val="ar_AE" w:bidi="ar_AE"/>
        </w:rPr>
        <w:t>)، وتقديم التبرعات الطوعية إلى الله (</w:t>
      </w:r>
      <w:hyperlink r:id="rId154">
        <w:r>
          <w:rPr>
            <w:lang w:val="ar_AE" w:bidi="ar_AE"/>
          </w:rPr>
          <w:rPr>
            <w:color w:val="0000EE"/>
            <w:u w:val="single"/>
          </w:rPr>
          <w:t>7:15–20</w:t>
        </w:r>
      </w:hyperlink>
      <w:r>
        <w:rPr>
          <w:lang w:val="ar_AE" w:bidi="ar_AE"/>
        </w:rPr>
        <w:t>)، والحصول على الإمدادات والتمويل من السلطات المحلية (</w:t>
      </w:r>
      <w:hyperlink r:id="rId155">
        <w:r>
          <w:rPr>
            <w:lang w:val="ar_AE" w:bidi="ar_AE"/>
          </w:rPr>
          <w:rPr>
            <w:color w:val="0000EE"/>
            <w:u w:val="single"/>
          </w:rPr>
          <w:t>7:21–24</w:t>
        </w:r>
      </w:hyperlink>
      <w:r>
        <w:rPr>
          <w:lang w:val="ar_AE" w:bidi="ar_AE"/>
        </w:rPr>
        <w:t>)، وتنفيذ الإصلاحات القضائية (</w:t>
      </w:r>
      <w:hyperlink r:id="rId156">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7">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58">
        <w:r>
          <w:rPr>
            <w:lang w:val="ar_AE" w:bidi="ar_AE"/>
          </w:rPr>
          <w:rPr>
            <w:color w:val="0000EE"/>
            <w:u w:val="single"/>
          </w:rPr>
          <w:t>7:10</w:t>
        </w:r>
      </w:hyperlink>
      <w:r>
        <w:rPr>
          <w:lang w:val="ar_AE" w:bidi="ar_AE"/>
        </w:rPr>
        <w:t>)، مما يشير إلى أن فارسيًا هو من كتب هذه الرسالة (</w:t>
      </w:r>
      <w:hyperlink r:id="rId159">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lang w:val="ar_AE" w:bidi="ar_AE"/>
          </w:rPr>
          <w:rPr>
            <w:color w:val="0000EE"/>
            <w:u w:val="single"/>
          </w:rPr>
          <w:t>1 ملوك 8:27</w:t>
        </w:r>
      </w:hyperlink>
      <w:r>
        <w:rPr>
          <w:lang w:val="ar_AE" w:bidi="ar_AE"/>
        </w:rPr>
        <w:t xml:space="preserve">؛ </w:t>
      </w:r>
      <w:hyperlink r:id="rId161">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2">
        <w:r>
          <w:rPr>
            <w:lang w:val="ar_AE" w:bidi="ar_AE"/>
          </w:rPr>
          <w:rPr>
            <w:color w:val="0000EE"/>
            <w:u w:val="single"/>
          </w:rPr>
          <w:t>1:4</w:t>
        </w:r>
      </w:hyperlink>
      <w:r>
        <w:rPr>
          <w:lang w:val="ar_AE" w:bidi="ar_AE"/>
        </w:rPr>
        <w:t xml:space="preserve">، </w:t>
      </w:r>
      <w:hyperlink r:id="rId62">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4">
        <w:r>
          <w:rPr>
            <w:lang w:val="ar_AE" w:bidi="ar_AE"/>
          </w:rPr>
          <w:rPr>
            <w:color w:val="0000EE"/>
            <w:u w:val="single"/>
          </w:rPr>
          <w:t>خروج ٢٧: ٢٠</w:t>
        </w:r>
      </w:hyperlink>
      <w:r>
        <w:rPr>
          <w:lang w:val="ar_AE" w:bidi="ar_AE"/>
        </w:rPr>
        <w:t xml:space="preserve">؛ </w:t>
      </w:r>
      <w:hyperlink r:id="rId165">
        <w:r>
          <w:rPr>
            <w:lang w:val="ar_AE" w:bidi="ar_AE"/>
          </w:rPr>
          <w:rPr>
            <w:color w:val="0000EE"/>
            <w:u w:val="single"/>
          </w:rPr>
          <w:t>٢٩: ٢</w:t>
        </w:r>
      </w:hyperlink>
      <w:r>
        <w:rPr>
          <w:lang w:val="ar_AE" w:bidi="ar_AE"/>
        </w:rPr>
        <w:t xml:space="preserve">؛ </w:t>
      </w:r>
      <w:hyperlink r:id="rId166">
        <w:r>
          <w:rPr>
            <w:lang w:val="ar_AE" w:bidi="ar_AE"/>
          </w:rPr>
          <w:rPr>
            <w:color w:val="0000EE"/>
            <w:u w:val="single"/>
          </w:rPr>
          <w:t>لاويين ٢: ٤</w:t>
        </w:r>
      </w:hyperlink>
      <w:r>
        <w:rPr>
          <w:lang w:val="ar_AE" w:bidi="ar_AE"/>
        </w:rPr>
        <w:t xml:space="preserve">، </w:t>
      </w:r>
      <w:hyperlink r:id="rId167">
        <w:r>
          <w:rPr>
            <w:lang w:val="ar_AE" w:bidi="ar_AE"/>
          </w:rPr>
          <w:rPr>
            <w:color w:val="0000EE"/>
            <w:u w:val="single"/>
          </w:rPr>
          <w:t>١٣</w:t>
        </w:r>
      </w:hyperlink>
      <w:r>
        <w:rPr>
          <w:lang w:val="ar_AE" w:bidi="ar_AE"/>
        </w:rPr>
        <w:t xml:space="preserve">؛ </w:t>
      </w:r>
      <w:hyperlink r:id="rId168">
        <w:r>
          <w:rPr>
            <w:lang w:val="ar_AE" w:bidi="ar_AE"/>
          </w:rPr>
          <w:rPr>
            <w:color w:val="0000EE"/>
            <w:u w:val="single"/>
          </w:rPr>
          <w:t>١٤: ١٠</w:t>
        </w:r>
      </w:hyperlink>
      <w:r>
        <w:rPr>
          <w:lang w:val="ar_AE" w:bidi="ar_AE"/>
        </w:rPr>
        <w:t xml:space="preserve">؛ </w:t>
      </w:r>
      <w:hyperlink r:id="rId169">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0">
        <w:r>
          <w:rPr>
            <w:lang w:val="ar_AE" w:bidi="ar_AE"/>
          </w:rPr>
          <w:rPr>
            <w:color w:val="0000EE"/>
            <w:u w:val="single"/>
          </w:rPr>
          <w:t>5:11–12</w:t>
        </w:r>
      </w:hyperlink>
      <w:r>
        <w:rPr>
          <w:lang w:val="ar_AE" w:bidi="ar_AE"/>
        </w:rPr>
        <w:t>) والذي استخدمه كورش (</w:t>
      </w:r>
      <w:hyperlink r:id="rId171">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4">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5">
        <w:r>
          <w:rPr>
            <w:lang w:val="ar_AE" w:bidi="ar_AE"/>
          </w:rPr>
          <w:rPr>
            <w:color w:val="0000EE"/>
            <w:u w:val="single"/>
          </w:rPr>
          <w:t>1 ملوك 21:9</w:t>
        </w:r>
      </w:hyperlink>
      <w:r>
        <w:rPr>
          <w:lang w:val="ar_AE" w:bidi="ar_AE"/>
        </w:rPr>
        <w:t xml:space="preserve">؛ </w:t>
      </w:r>
      <w:hyperlink r:id="rId176">
        <w:r>
          <w:rPr>
            <w:lang w:val="ar_AE" w:bidi="ar_AE"/>
          </w:rPr>
          <w:rPr>
            <w:color w:val="0000EE"/>
            <w:u w:val="single"/>
          </w:rPr>
          <w:t>2 أخبار 20:3</w:t>
        </w:r>
      </w:hyperlink>
      <w:r>
        <w:rPr>
          <w:lang w:val="ar_AE" w:bidi="ar_AE"/>
        </w:rPr>
        <w:t xml:space="preserve">؛ </w:t>
      </w:r>
      <w:hyperlink r:id="rId177">
        <w:r>
          <w:rPr>
            <w:lang w:val="ar_AE" w:bidi="ar_AE"/>
          </w:rPr>
          <w:rPr>
            <w:color w:val="0000EE"/>
            <w:u w:val="single"/>
          </w:rPr>
          <w:t>نحميا 1:4</w:t>
        </w:r>
      </w:hyperlink>
      <w:r>
        <w:rPr>
          <w:lang w:val="ar_AE" w:bidi="ar_AE"/>
        </w:rPr>
        <w:t xml:space="preserve">؛ </w:t>
      </w:r>
      <w:hyperlink r:id="rId178">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0">
        <w:r>
          <w:rPr>
            <w:lang w:val="ar_AE" w:bidi="ar_AE"/>
          </w:rPr>
          <w:rPr>
            <w:color w:val="0000EE"/>
            <w:u w:val="single"/>
          </w:rPr>
          <w:t>7:9</w:t>
        </w:r>
      </w:hyperlink>
      <w:r>
        <w:rPr>
          <w:lang w:val="ar_AE" w:bidi="ar_AE"/>
        </w:rPr>
        <w:t xml:space="preserve">؛ </w:t>
      </w:r>
      <w:hyperlink r:id="rId182">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lang w:val="ar_AE" w:bidi="ar_AE"/>
          </w:rPr>
          <w:rPr>
            <w:color w:val="0000EE"/>
            <w:u w:val="single"/>
          </w:rPr>
          <w:t>عزرا 4:1–5</w:t>
        </w:r>
      </w:hyperlink>
      <w:r>
        <w:rPr>
          <w:lang w:val="ar_AE" w:bidi="ar_AE"/>
        </w:rPr>
        <w:t xml:space="preserve">؛ </w:t>
      </w:r>
      <w:hyperlink r:id="rId183">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4">
        <w:r>
          <w:rPr>
            <w:lang w:val="ar_AE" w:bidi="ar_AE"/>
          </w:rPr>
          <w:rPr>
            <w:color w:val="0000EE"/>
            <w:u w:val="single"/>
          </w:rPr>
          <w:t>خروج 19:6</w:t>
        </w:r>
      </w:hyperlink>
      <w:r>
        <w:rPr>
          <w:lang w:val="ar_AE" w:bidi="ar_AE"/>
        </w:rPr>
        <w:t>)، لم يكن ينبغي لها أن تشارك في الممارسات الوثنية (</w:t>
      </w:r>
      <w:hyperlink r:id="rId185">
        <w:r>
          <w:rPr>
            <w:lang w:val="ar_AE" w:bidi="ar_AE"/>
          </w:rPr>
          <w:rPr>
            <w:color w:val="0000EE"/>
            <w:u w:val="single"/>
          </w:rPr>
          <w:t>لاويين 19:2–4</w:t>
        </w:r>
      </w:hyperlink>
      <w:r>
        <w:rPr>
          <w:lang w:val="ar_AE" w:bidi="ar_AE"/>
        </w:rPr>
        <w:t xml:space="preserve">؛ </w:t>
      </w:r>
      <w:hyperlink r:id="rId186">
        <w:r>
          <w:rPr>
            <w:lang w:val="ar_AE" w:bidi="ar_AE"/>
          </w:rPr>
          <w:rPr>
            <w:color w:val="0000EE"/>
            <w:u w:val="single"/>
          </w:rPr>
          <w:t>20:6–8</w:t>
        </w:r>
      </w:hyperlink>
      <w:r>
        <w:rPr>
          <w:lang w:val="ar_AE" w:bidi="ar_AE"/>
        </w:rPr>
        <w:t xml:space="preserve">، </w:t>
      </w:r>
      <w:hyperlink r:id="rId187">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88">
        <w:r>
          <w:rPr>
            <w:lang w:val="ar_AE" w:bidi="ar_AE"/>
          </w:rPr>
          <w:rPr>
            <w:color w:val="0000EE"/>
            <w:u w:val="single"/>
          </w:rPr>
          <w:t>تكوين 37:34</w:t>
        </w:r>
      </w:hyperlink>
      <w:r>
        <w:rPr>
          <w:lang w:val="ar_AE" w:bidi="ar_AE"/>
        </w:rPr>
        <w:t xml:space="preserve">؛ </w:t>
      </w:r>
      <w:hyperlink r:id="rId189">
        <w:r>
          <w:rPr>
            <w:lang w:val="ar_AE" w:bidi="ar_AE"/>
          </w:rPr>
          <w:rPr>
            <w:color w:val="0000EE"/>
            <w:u w:val="single"/>
          </w:rPr>
          <w:t>2 ملوك 22:11</w:t>
        </w:r>
      </w:hyperlink>
      <w:r>
        <w:rPr>
          <w:lang w:val="ar_AE" w:bidi="ar_AE"/>
        </w:rPr>
        <w:t xml:space="preserve">؛ </w:t>
      </w:r>
      <w:hyperlink r:id="rId190">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1">
        <w:r>
          <w:rPr>
            <w:lang w:val="ar_AE" w:bidi="ar_AE"/>
          </w:rPr>
          <w:rPr>
            <w:color w:val="0000EE"/>
            <w:u w:val="single"/>
          </w:rPr>
          <w:t>نحميا 1:5–11</w:t>
        </w:r>
      </w:hyperlink>
      <w:r>
        <w:rPr>
          <w:lang w:val="ar_AE" w:bidi="ar_AE"/>
        </w:rPr>
        <w:t xml:space="preserve">؛ </w:t>
      </w:r>
      <w:hyperlink r:id="rId192">
        <w:r>
          <w:rPr>
            <w:lang w:val="ar_AE" w:bidi="ar_AE"/>
          </w:rPr>
          <w:rPr>
            <w:color w:val="0000EE"/>
            <w:u w:val="single"/>
          </w:rPr>
          <w:t>دانيآل 9:4–19</w:t>
        </w:r>
      </w:hyperlink>
      <w:r>
        <w:rPr>
          <w:lang w:val="ar_AE" w:bidi="ar_AE"/>
        </w:rPr>
        <w:t>). تتضمن هذه الصلاة الاعتراف بالخطايا (</w:t>
      </w:r>
      <w:hyperlink r:id="rId193">
        <w:r>
          <w:rPr>
            <w:lang w:val="ar_AE" w:bidi="ar_AE"/>
          </w:rPr>
          <w:rPr>
            <w:color w:val="0000EE"/>
            <w:u w:val="single"/>
          </w:rPr>
          <w:t>عزرا 9:6–7</w:t>
        </w:r>
      </w:hyperlink>
      <w:r>
        <w:rPr>
          <w:lang w:val="ar_AE" w:bidi="ar_AE"/>
        </w:rPr>
        <w:t>)، وتذكر نعمة الله السابقة (</w:t>
      </w:r>
      <w:hyperlink r:id="rId194">
        <w:r>
          <w:rPr>
            <w:lang w:val="ar_AE" w:bidi="ar_AE"/>
          </w:rPr>
          <w:rPr>
            <w:color w:val="0000EE"/>
            <w:u w:val="single"/>
          </w:rPr>
          <w:t>9:8–9</w:t>
        </w:r>
      </w:hyperlink>
      <w:r>
        <w:rPr>
          <w:lang w:val="ar_AE" w:bidi="ar_AE"/>
        </w:rPr>
        <w:t>)، والاعتراف بأن الناس قد تركوا الله (</w:t>
      </w:r>
      <w:hyperlink r:id="rId195">
        <w:r>
          <w:rPr>
            <w:lang w:val="ar_AE" w:bidi="ar_AE"/>
          </w:rPr>
          <w:rPr>
            <w:color w:val="0000EE"/>
            <w:u w:val="single"/>
          </w:rPr>
          <w:t>9:10–12</w:t>
        </w:r>
      </w:hyperlink>
      <w:r>
        <w:rPr>
          <w:lang w:val="ar_AE" w:bidi="ar_AE"/>
        </w:rPr>
        <w:t>)، وكذلك الاعتراف بعدم استحقاقهم (</w:t>
      </w:r>
      <w:hyperlink r:id="rId196">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7">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lang w:val="ar_AE" w:bidi="ar_AE"/>
          </w:rPr>
          <w:rPr>
            <w:color w:val="0000EE"/>
            <w:u w:val="single"/>
          </w:rPr>
          <w:t>2 ملوك 17</w:t>
        </w:r>
      </w:hyperlink>
      <w:r>
        <w:rPr>
          <w:lang w:val="ar_AE" w:bidi="ar_AE"/>
        </w:rPr>
        <w:t xml:space="preserve">؛ </w:t>
      </w:r>
      <w:hyperlink r:id="rId199">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0">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1">
        <w:r>
          <w:rPr>
            <w:lang w:val="ar_AE" w:bidi="ar_AE"/>
          </w:rPr>
          <w:rPr>
            <w:color w:val="0000EE"/>
            <w:u w:val="single"/>
          </w:rPr>
          <w:t>تثنية 7: 3–4</w:t>
        </w:r>
      </w:hyperlink>
      <w:r>
        <w:rPr>
          <w:lang w:val="ar_AE" w:bidi="ar_AE"/>
        </w:rPr>
        <w:t xml:space="preserve">; </w:t>
      </w:r>
      <w:hyperlink r:id="rId202">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3">
        <w:r>
          <w:rPr>
            <w:lang w:val="ar_AE" w:bidi="ar_AE"/>
          </w:rPr>
          <w:rPr>
            <w:color w:val="0000EE"/>
            <w:u w:val="single"/>
          </w:rPr>
          <w:t>لاويين 26: 1–13</w:t>
        </w:r>
      </w:hyperlink>
      <w:r>
        <w:rPr>
          <w:lang w:val="ar_AE" w:bidi="ar_AE"/>
        </w:rPr>
        <w:t xml:space="preserve">؛ </w:t>
      </w:r>
      <w:hyperlink r:id="rId204">
        <w:r>
          <w:rPr>
            <w:lang w:val="ar_AE" w:bidi="ar_AE"/>
          </w:rPr>
          <w:rPr>
            <w:color w:val="0000EE"/>
            <w:u w:val="single"/>
          </w:rPr>
          <w:t>تثنية 28: 1–14</w:t>
        </w:r>
      </w:hyperlink>
      <w:r>
        <w:rPr>
          <w:lang w:val="ar_AE" w:bidi="ar_AE"/>
        </w:rPr>
        <w:t xml:space="preserve">؛ </w:t>
      </w:r>
      <w:hyperlink r:id="rId205">
        <w:r>
          <w:rPr>
            <w:lang w:val="ar_AE" w:bidi="ar_AE"/>
          </w:rPr>
          <w:rPr>
            <w:color w:val="0000EE"/>
            <w:u w:val="single"/>
          </w:rPr>
          <w:t>إرميا 32: 36–33: 18</w:t>
        </w:r>
      </w:hyperlink>
      <w:r>
        <w:rPr>
          <w:lang w:val="ar_AE" w:bidi="ar_AE"/>
        </w:rPr>
        <w:t xml:space="preserve">؛ </w:t>
      </w:r>
      <w:hyperlink r:id="rId206">
        <w:r>
          <w:rPr>
            <w:lang w:val="ar_AE" w:bidi="ar_AE"/>
          </w:rPr>
          <w:rPr>
            <w:color w:val="0000EE"/>
            <w:u w:val="single"/>
          </w:rPr>
          <w:t>حزقيال 37: 15–28</w:t>
        </w:r>
      </w:hyperlink>
      <w:r>
        <w:rPr>
          <w:lang w:val="ar_AE" w:bidi="ar_AE"/>
        </w:rPr>
        <w:t xml:space="preserve">؛ </w:t>
      </w:r>
      <w:hyperlink r:id="rId207">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58">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09">
        <w:r>
          <w:rPr>
            <w:lang w:val="ar_AE" w:bidi="ar_AE"/>
          </w:rPr>
          <w:rPr>
            <w:color w:val="0000EE"/>
            <w:u w:val="single"/>
          </w:rPr>
          <w:t>راعوث 1:16–17</w:t>
        </w:r>
      </w:hyperlink>
      <w:r>
        <w:rPr>
          <w:lang w:val="ar_AE" w:bidi="ar_AE"/>
        </w:rPr>
        <w:t xml:space="preserve">؛ </w:t>
      </w:r>
      <w:hyperlink r:id="rId210">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