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hyperlink r:id="rId13">
        <w:r>
          <w:rPr>
            <w:lang w:val="pt_PT" w:bidi="pt_PT"/>
          </w:rPr>
          <w:rPr>
            <w:color w:val="0000EE"/>
            <w:u w:val="single"/>
          </w:rPr>
          <w:t>Êx 28.30</w:t>
        </w:r>
      </w:hyperlink>
      <w:r>
        <w:rPr>
          <w:lang w:val="pt_PT" w:bidi="pt_PT"/>
        </w:rPr>
        <w:t xml:space="preserve">; </w:t>
      </w:r>
      <w:hyperlink r:id="rId14">
        <w:r>
          <w:rPr>
            <w:lang w:val="pt_PT" w:bidi="pt_PT"/>
          </w:rPr>
          <w:rPr>
            <w:color w:val="0000EE"/>
            <w:u w:val="single"/>
          </w:rPr>
          <w:t>Nm 27.21</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16">
        <w:r>
          <w:rPr>
            <w:lang w:val="pt_PT" w:bidi="pt_PT"/>
          </w:rPr>
          <w:rPr>
            <w:color w:val="0000EE"/>
            <w:u w:val="single"/>
          </w:rPr>
          <w:t>28.6</w:t>
        </w:r>
      </w:hyperlink>
      <w:r>
        <w:rPr>
          <w:lang w:val="pt_PT" w:bidi="pt_PT"/>
        </w:rPr>
        <w:t xml:space="preserve">; cp. </w:t>
      </w:r>
      <w:hyperlink r:id="rId17">
        <w:r>
          <w:rPr>
            <w:lang w:val="pt_PT" w:bidi="pt_PT"/>
          </w:rPr>
          <w:rPr>
            <w:color w:val="0000EE"/>
            <w:u w:val="single"/>
          </w:rPr>
          <w:t>Js 7.14</w:t>
        </w:r>
      </w:hyperlink>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hyperlink r:id="rId18">
        <w:r>
          <w:rPr>
            <w:lang w:val="pt_PT" w:bidi="pt_PT"/>
          </w:rPr>
          <w:rPr>
            <w:color w:val="0000EE"/>
            <w:u w:val="single"/>
          </w:rPr>
          <w:t>Js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hyperlink r:id="rId19">
        <w:r>
          <w:rPr>
            <w:lang w:val="pt_PT" w:bidi="pt_PT"/>
          </w:rPr>
          <w:rPr>
            <w:color w:val="0000EE"/>
            <w:u w:val="single"/>
          </w:rPr>
          <w:t>1.1–2.5</w:t>
        </w:r>
      </w:hyperlink>
      <w:r>
        <w:rPr>
          <w:lang w:val="pt_PT" w:bidi="pt_PT"/>
        </w:rPr>
        <w:t xml:space="preserve"> e </w:t>
      </w:r>
      <w:hyperlink r:id="rId20">
        <w:r>
          <w:rPr>
            <w:lang w:val="pt_PT" w:bidi="pt_PT"/>
          </w:rPr>
          <w:rPr>
            <w:color w:val="0000EE"/>
            <w:u w:val="single"/>
          </w:rPr>
          <w:t>2.6–3.6</w:t>
        </w:r>
      </w:hyperlink>
      <w:r>
        <w:rPr>
          <w:lang w:val="pt_PT" w:bidi="pt_PT"/>
        </w:rPr>
        <w:t>) precedem o corpo do livro. Ambos começam com a morte de Josué (</w:t>
      </w:r>
      <w:hyperlink r:id="rId21">
        <w:r>
          <w:rPr>
            <w:lang w:val="pt_PT" w:bidi="pt_PT"/>
          </w:rPr>
          <w:rPr>
            <w:color w:val="0000EE"/>
            <w:u w:val="single"/>
          </w:rPr>
          <w:t>1.1</w:t>
        </w:r>
      </w:hyperlink>
      <w:r>
        <w:rPr>
          <w:lang w:val="pt_PT" w:bidi="pt_PT"/>
        </w:rPr>
        <w:t xml:space="preserve">; cp. </w:t>
      </w:r>
      <w:hyperlink r:id="rId22">
        <w:r>
          <w:rPr>
            <w:lang w:val="pt_PT" w:bidi="pt_PT"/>
          </w:rPr>
          <w:rPr>
            <w:color w:val="0000EE"/>
            <w:u w:val="single"/>
          </w:rPr>
          <w:t>2.8</w:t>
        </w:r>
      </w:hyperlink>
      <w:r>
        <w:rPr>
          <w:lang w:val="pt_PT" w:bidi="pt_PT"/>
        </w:rPr>
        <w:t>), conectando assim Juízes com a narrativa precedente (</w:t>
      </w:r>
      <w:hyperlink r:id="rId23">
        <w:r>
          <w:rPr>
            <w:lang w:val="pt_PT" w:bidi="pt_PT"/>
          </w:rPr>
          <w:rPr>
            <w:color w:val="0000EE"/>
            <w:u w:val="single"/>
          </w:rPr>
          <w:t>Js 24.29–33</w:t>
        </w:r>
      </w:hyperlink>
      <w:r>
        <w:rPr>
          <w:lang w:val="pt_PT" w:bidi="pt_PT"/>
        </w:rPr>
        <w:t xml:space="preserve">; cp. </w:t>
      </w:r>
      <w:hyperlink r:id="rId24">
        <w:r>
          <w:rPr>
            <w:lang w:val="pt_PT" w:bidi="pt_PT"/>
          </w:rPr>
          <w:rPr>
            <w:color w:val="0000EE"/>
            <w:u w:val="single"/>
          </w:rPr>
          <w:t>Js 1.1</w:t>
        </w:r>
      </w:hyperlink>
      <w:r>
        <w:rPr>
          <w:lang w:val="pt_PT" w:bidi="pt_PT"/>
        </w:rPr>
        <w:t xml:space="preserve">; </w:t>
      </w:r>
      <w:hyperlink r:id="rId25">
        <w:r>
          <w:rPr>
            <w:lang w:val="pt_PT" w:bidi="pt_PT"/>
          </w:rPr>
          <w:rPr>
            <w:color w:val="0000EE"/>
            <w:u w:val="single"/>
          </w:rPr>
          <w:t>2Sm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hyperlink r:id="rId26">
        <w:r>
          <w:rPr>
            <w:lang w:val="pt_PT" w:bidi="pt_PT"/>
          </w:rPr>
          <w:rPr>
            <w:color w:val="0000EE"/>
            <w:u w:val="single"/>
          </w:rPr>
          <w:t>20.18</w:t>
        </w:r>
      </w:hyperlink>
      <w:r>
        <w:rPr>
          <w:lang w:val="pt_PT" w:bidi="pt_PT"/>
        </w:rPr>
        <w:t xml:space="preserve">), mostra a primazia de Judá. Esta tribo não figurou nos ciclos descendentes dos juízes (cp. </w:t>
      </w:r>
      <w:hyperlink r:id="rId27">
        <w:r>
          <w:rPr>
            <w:lang w:val="pt_PT" w:bidi="pt_PT"/>
          </w:rPr>
          <w:rPr>
            <w:color w:val="0000EE"/>
            <w:u w:val="single"/>
          </w:rPr>
          <w:t>15.9–13</w:t>
        </w:r>
      </w:hyperlink>
      <w:r>
        <w:rPr>
          <w:lang w:val="pt_PT" w:bidi="pt_PT"/>
        </w:rPr>
        <w:t>) após Otoniel, o juiz modelo que estava ligado a Judá através de Calebe (</w:t>
      </w:r>
      <w:hyperlink r:id="rId28">
        <w:r>
          <w:rPr>
            <w:lang w:val="pt_PT" w:bidi="pt_PT"/>
          </w:rPr>
          <w:rPr>
            <w:color w:val="0000EE"/>
            <w:u w:val="single"/>
          </w:rPr>
          <w:t>Js 14.6</w:t>
        </w:r>
      </w:hyperlink>
      <w:r>
        <w:rPr>
          <w:lang w:val="pt_PT" w:bidi="pt_PT"/>
        </w:rPr>
        <w:t xml:space="preserve">; </w:t>
      </w:r>
      <w:hyperlink r:id="rId29">
        <w:r>
          <w:rPr>
            <w:lang w:val="pt_PT" w:bidi="pt_PT"/>
          </w:rPr>
          <w:rPr>
            <w:color w:val="0000EE"/>
            <w:u w:val="single"/>
          </w:rPr>
          <w:t>15.13</w:t>
        </w:r>
      </w:hyperlink>
      <w:r>
        <w:rPr>
          <w:lang w:val="pt_PT" w:bidi="pt_PT"/>
        </w:rPr>
        <w:t>,</w:t>
      </w:r>
      <w:hyperlink r:id="rId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hyperlink r:id="rId31">
        <w:r>
          <w:rPr>
            <w:lang w:val="pt_PT" w:bidi="pt_PT"/>
          </w:rPr>
          <w:rPr>
            <w:color w:val="0000EE"/>
            <w:u w:val="single"/>
          </w:rPr>
          <w:t>Js 19.1</w:t>
        </w:r>
      </w:hyperlink>
      <w:r>
        <w:rPr>
          <w:lang w:val="pt_PT" w:bidi="pt_PT"/>
        </w:rPr>
        <w:t xml:space="preserve">). • lutar contra os cananeus e ajudá-lo a conquistar: Veja </w:t>
      </w:r>
      <w:hyperlink r:id="rId32">
        <w:r>
          <w:rPr>
            <w:lang w:val="pt_PT" w:bidi="pt_PT"/>
          </w:rPr>
          <w:rPr>
            <w:color w:val="0000EE"/>
            <w:u w:val="single"/>
          </w:rPr>
          <w:t>Js 16.10</w:t>
        </w:r>
      </w:hyperlink>
      <w:r>
        <w:rPr>
          <w:lang w:val="pt_PT" w:bidi="pt_PT"/>
        </w:rPr>
        <w:t xml:space="preserve">; </w:t>
      </w:r>
      <w:hyperlink r:id="rId33">
        <w:r>
          <w:rPr>
            <w:lang w:val="pt_PT" w:bidi="pt_PT"/>
          </w:rPr>
          <w:rPr>
            <w:color w:val="0000EE"/>
            <w:u w:val="single"/>
          </w:rPr>
          <w:t>17.13</w:t>
        </w:r>
      </w:hyperlink>
      <w:r>
        <w:rPr>
          <w:lang w:val="pt_PT" w:bidi="pt_PT"/>
        </w:rPr>
        <w:t xml:space="preserve">; </w:t>
      </w:r>
      <w:hyperlink r:id="rId34">
        <w:r>
          <w:rPr>
            <w:lang w:val="pt_PT" w:bidi="pt_PT"/>
          </w:rPr>
          <w:rPr>
            <w:color w:val="0000EE"/>
            <w:u w:val="single"/>
          </w:rPr>
          <w:t>23.4–13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hyperlink r:id="rId35">
        <w:r>
          <w:rPr>
            <w:lang w:val="pt_PT" w:bidi="pt_PT"/>
          </w:rPr>
          <w:rPr>
            <w:color w:val="0000EE"/>
            <w:u w:val="single"/>
          </w:rPr>
          <w:t>Gn 13.18</w:t>
        </w:r>
      </w:hyperlink>
      <w:r>
        <w:rPr>
          <w:lang w:val="pt_PT" w:bidi="pt_PT"/>
        </w:rPr>
        <w:t>); os patriarcas mais tarde viveram e foram sepultados lá (</w:t>
      </w:r>
      <w:hyperlink r:id="rId36">
        <w:r>
          <w:rPr>
            <w:lang w:val="pt_PT" w:bidi="pt_PT"/>
          </w:rPr>
          <w:rPr>
            <w:color w:val="0000EE"/>
            <w:u w:val="single"/>
          </w:rPr>
          <w:t>Gn 23.19</w:t>
        </w:r>
      </w:hyperlink>
      <w:r>
        <w:rPr>
          <w:lang w:val="pt_PT" w:bidi="pt_PT"/>
        </w:rPr>
        <w:t xml:space="preserve">; </w:t>
      </w:r>
      <w:hyperlink r:id="rId37">
        <w:r>
          <w:rPr>
            <w:lang w:val="pt_PT" w:bidi="pt_PT"/>
          </w:rPr>
          <w:rPr>
            <w:color w:val="0000EE"/>
            <w:u w:val="single"/>
          </w:rPr>
          <w:t>35.27</w:t>
        </w:r>
      </w:hyperlink>
      <w:r>
        <w:rPr>
          <w:lang w:val="pt_PT" w:bidi="pt_PT"/>
        </w:rPr>
        <w:t xml:space="preserve">; </w:t>
      </w:r>
      <w:hyperlink r:id="rId38">
        <w:r>
          <w:rPr>
            <w:lang w:val="pt_PT" w:bidi="pt_PT"/>
          </w:rPr>
          <w:rPr>
            <w:color w:val="0000EE"/>
            <w:u w:val="single"/>
          </w:rPr>
          <w:t>49.29–32</w:t>
        </w:r>
      </w:hyperlink>
      <w:r>
        <w:rPr>
          <w:lang w:val="pt_PT" w:bidi="pt_PT"/>
        </w:rPr>
        <w:t>). Originalmente, era chamada de Quiriate-Arba (“Cidade de Arba”), em homenagem ao lendário Arba, que era “o maior dos anaquins” e “pai de Anaque” (</w:t>
      </w:r>
      <w:hyperlink r:id="rId39">
        <w:r>
          <w:rPr>
            <w:lang w:val="pt_PT" w:bidi="pt_PT"/>
          </w:rPr>
          <w:rPr>
            <w:color w:val="0000EE"/>
            <w:u w:val="single"/>
          </w:rPr>
          <w:t>Js 14.15</w:t>
        </w:r>
      </w:hyperlink>
      <w:r>
        <w:rPr>
          <w:lang w:val="pt_PT" w:bidi="pt_PT"/>
        </w:rPr>
        <w:t xml:space="preserve">; </w:t>
      </w:r>
      <w:hyperlink r:id="rId29">
        <w:r>
          <w:rPr>
            <w:lang w:val="pt_PT" w:bidi="pt_PT"/>
          </w:rPr>
          <w:rPr>
            <w:color w:val="0000EE"/>
            <w:u w:val="single"/>
          </w:rPr>
          <w:t>15.13</w:t>
        </w:r>
      </w:hyperlink>
      <w:r>
        <w:rPr>
          <w:lang w:val="pt_PT" w:bidi="pt_PT"/>
        </w:rPr>
        <w:t>). Os anaquins, por sua vez, são identificados com os temidos nefilins ou gigantes (</w:t>
      </w:r>
      <w:hyperlink r:id="rId40">
        <w:r>
          <w:rPr>
            <w:lang w:val="pt_PT" w:bidi="pt_PT"/>
          </w:rPr>
          <w:rPr>
            <w:color w:val="0000EE"/>
            <w:u w:val="single"/>
          </w:rPr>
          <w:t>Nm 13.33</w:t>
        </w:r>
      </w:hyperlink>
      <w:r>
        <w:rPr>
          <w:lang w:val="pt_PT" w:bidi="pt_PT"/>
        </w:rPr>
        <w:t xml:space="preserve">; veja </w:t>
      </w:r>
      <w:hyperlink r:id="rId41">
        <w:r>
          <w:rPr>
            <w:lang w:val="pt_PT" w:bidi="pt_PT"/>
          </w:rPr>
          <w:rPr>
            <w:color w:val="0000EE"/>
            <w:u w:val="single"/>
          </w:rPr>
          <w:t>Gn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hyperlink r:id="rId42">
        <w:r>
          <w:rPr>
            <w:lang w:val="pt_PT" w:bidi="pt_PT"/>
          </w:rPr>
          <w:rPr>
            <w:color w:val="0000EE"/>
            <w:u w:val="single"/>
          </w:rPr>
          <w:t>Js 11.21</w:t>
        </w:r>
      </w:hyperlink>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hyperlink r:id="rId43">
        <w:r>
          <w:rPr>
            <w:lang w:val="pt_PT" w:bidi="pt_PT"/>
          </w:rPr>
          <w:rPr>
            <w:color w:val="0000EE"/>
            <w:u w:val="single"/>
          </w:rPr>
          <w:t>Êx 18.1</w:t>
        </w:r>
      </w:hyperlink>
      <w:r>
        <w:rPr>
          <w:lang w:val="pt_PT" w:bidi="pt_PT"/>
        </w:rPr>
        <w:t xml:space="preserve">; </w:t>
      </w:r>
      <w:hyperlink r:id="rId44">
        <w:r>
          <w:rPr>
            <w:lang w:val="pt_PT" w:bidi="pt_PT"/>
          </w:rPr>
          <w:rPr>
            <w:color w:val="0000EE"/>
            <w:u w:val="single"/>
          </w:rPr>
          <w:t>Nm 10.29</w:t>
        </w:r>
      </w:hyperlink>
      <w:r>
        <w:rPr>
          <w:lang w:val="pt_PT" w:bidi="pt_PT"/>
        </w:rPr>
        <w:t>). Moisés ofereceu-lhes uma parte na bênção da aliança (</w:t>
      </w:r>
      <w:hyperlink r:id="rId45">
        <w:r>
          <w:rPr>
            <w:lang w:val="pt_PT" w:bidi="pt_PT"/>
          </w:rPr>
          <w:rPr>
            <w:color w:val="0000EE"/>
            <w:u w:val="single"/>
          </w:rPr>
          <w:t>Nm 10.29–32</w:t>
        </w:r>
      </w:hyperlink>
      <w:r>
        <w:rPr>
          <w:lang w:val="pt_PT" w:bidi="pt_PT"/>
        </w:rPr>
        <w:t>). Pelo menos um clã dos queneus aceitou a oferta e foi adotado em Judá, embora membros do clã mais tarde tenham mudado de lealdade para o rei Jabim de Hazor (</w:t>
      </w:r>
      <w:hyperlink r:id="rId46">
        <w:r>
          <w:rPr>
            <w:lang w:val="pt_PT" w:bidi="pt_PT"/>
          </w:rPr>
          <w:rPr>
            <w:color w:val="0000EE"/>
            <w:u w:val="single"/>
          </w:rPr>
          <w:t>Jz 4.11</w:t>
        </w:r>
      </w:hyperlink>
      <w:r>
        <w:rPr>
          <w:lang w:val="pt_PT" w:bidi="pt_PT"/>
        </w:rPr>
        <w:t>,</w:t>
      </w:r>
      <w:hyperlink r:id="rId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hyperlink r:id="rId48">
        <w:r>
          <w:rPr>
            <w:lang w:val="pt_PT" w:bidi="pt_PT"/>
          </w:rPr>
          <w:rPr>
            <w:color w:val="0000EE"/>
            <w:u w:val="single"/>
          </w:rPr>
          <w:t>Lv 27.28–29</w:t>
        </w:r>
      </w:hyperlink>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hyperlink r:id="rId4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hyperlink r:id="rId50">
        <w:r>
          <w:rPr>
            <w:lang w:val="pt_PT" w:bidi="pt_PT"/>
          </w:rPr>
          <w:rPr>
            <w:color w:val="0000EE"/>
            <w:u w:val="single"/>
          </w:rPr>
          <w:t>Js 23.12–13</w:t>
        </w:r>
      </w:hyperlink>
      <w:r>
        <w:rPr>
          <w:lang w:val="pt_PT" w:bidi="pt_PT"/>
        </w:rPr>
        <w:t xml:space="preserve">; </w:t>
      </w:r>
      <w:hyperlink r:id="rId51">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hyperlink r:id="rId26">
        <w:r>
          <w:rPr>
            <w:lang w:val="pt_PT" w:bidi="pt_PT"/>
          </w:rPr>
          <w:rPr>
            <w:color w:val="0000EE"/>
            <w:u w:val="single"/>
          </w:rPr>
          <w:t>20.18</w:t>
        </w:r>
      </w:hyperlink>
      <w:r>
        <w:rPr>
          <w:lang w:val="pt_PT" w:bidi="pt_PT"/>
        </w:rPr>
        <w:t>). Como Judá em sua primeira batalha (</w:t>
      </w:r>
      <w:hyperlink r:id="rId52">
        <w:r>
          <w:rPr>
            <w:lang w:val="pt_PT" w:bidi="pt_PT"/>
          </w:rPr>
          <w:rPr>
            <w:color w:val="0000EE"/>
            <w:u w:val="single"/>
          </w:rPr>
          <w:t>1.4–8</w:t>
        </w:r>
      </w:hyperlink>
      <w:r>
        <w:rPr>
          <w:lang w:val="pt_PT" w:bidi="pt_PT"/>
        </w:rPr>
        <w:t xml:space="preserve">), Benjamim enfrentou desafios de um grande povo habitando em uma grande cidade, mas Benjamim se contentou em compartilhar a cidade com eles. A referência à presença pessoal do Senhor está ausente (cp. </w:t>
      </w:r>
      <w:hyperlink r:id="rId53">
        <w:r>
          <w:rPr>
            <w:lang w:val="pt_PT" w:bidi="pt_PT"/>
          </w:rPr>
          <w:rPr>
            <w:color w:val="0000EE"/>
            <w:u w:val="single"/>
          </w:rPr>
          <w:t>1.19</w:t>
        </w:r>
      </w:hyperlink>
      <w:r>
        <w:rPr>
          <w:lang w:val="pt_PT" w:bidi="pt_PT"/>
        </w:rPr>
        <w:t>,</w:t>
      </w:r>
      <w:hyperlink r:id="rId54">
        <w:r>
          <w:rPr>
            <w:lang w:val="pt_PT" w:bidi="pt_PT"/>
          </w:rPr>
          <w:rPr>
            <w:color w:val="0000EE"/>
            <w:u w:val="single"/>
          </w:rPr>
          <w:t>22</w:t>
        </w:r>
      </w:hyperlink>
      <w:r>
        <w:rPr>
          <w:lang w:val="pt_PT" w:bidi="pt_PT"/>
        </w:rPr>
        <w:t xml:space="preserve">). A cidade dos jebuseus permaneceu nas mãos dos cananeus até o dia de Davi. • A frase até hoje destaca ou circunstâncias históricas em andamento (aqui e </w:t>
      </w:r>
      <w:hyperlink r:id="rId55">
        <w:r>
          <w:rPr>
            <w:lang w:val="pt_PT" w:bidi="pt_PT"/>
          </w:rPr>
          <w:rPr>
            <w:color w:val="0000EE"/>
            <w:u w:val="single"/>
          </w:rPr>
          <w:t>6.24</w:t>
        </w:r>
      </w:hyperlink>
      <w:r>
        <w:rPr>
          <w:lang w:val="pt_PT" w:bidi="pt_PT"/>
        </w:rPr>
        <w:t>) ou a sobrevivência de certos costumes a um tempo posterior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10.4</w:t>
        </w:r>
      </w:hyperlink>
      <w:r>
        <w:rPr>
          <w:lang w:val="pt_PT" w:bidi="pt_PT"/>
        </w:rPr>
        <w:t xml:space="preserve">; </w:t>
      </w:r>
      <w:hyperlink r:id="rId58">
        <w:r>
          <w:rPr>
            <w:lang w:val="pt_PT" w:bidi="pt_PT"/>
          </w:rPr>
          <w:rPr>
            <w:color w:val="0000EE"/>
            <w:u w:val="single"/>
          </w:rPr>
          <w:t>15.19</w:t>
        </w:r>
      </w:hyperlink>
      <w:r>
        <w:rPr>
          <w:lang w:val="pt_PT" w:bidi="pt_PT"/>
        </w:rPr>
        <w:t xml:space="preserve">; </w:t>
      </w:r>
      <w:hyperlink r:id="rId59">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hyperlink r:id="rId60">
        <w:r>
          <w:rPr>
            <w:lang w:val="pt_PT" w:bidi="pt_PT"/>
          </w:rPr>
          <w:rPr>
            <w:color w:val="0000EE"/>
            <w:u w:val="single"/>
          </w:rPr>
          <w:t>Gn 28.19</w:t>
        </w:r>
      </w:hyperlink>
      <w:r>
        <w:rPr>
          <w:lang w:val="pt_PT" w:bidi="pt_PT"/>
        </w:rPr>
        <w:t>). Eles falharam em ataques feitos separadamente (</w:t>
      </w:r>
      <w:hyperlink r:id="rId61">
        <w:r>
          <w:rPr>
            <w:lang w:val="pt_PT" w:bidi="pt_PT"/>
          </w:rPr>
          <w:rPr>
            <w:color w:val="0000EE"/>
            <w:u w:val="single"/>
          </w:rPr>
          <w:t>Jz 1.27–29</w:t>
        </w:r>
      </w:hyperlink>
      <w:r>
        <w:rPr>
          <w:lang w:val="pt_PT" w:bidi="pt_PT"/>
        </w:rPr>
        <w:t>). • Betel está associada à batalha contra Ai (</w:t>
      </w:r>
      <w:hyperlink r:id="rId62">
        <w:r>
          <w:rPr>
            <w:lang w:val="pt_PT" w:bidi="pt_PT"/>
          </w:rPr>
          <w:rPr>
            <w:color w:val="0000EE"/>
            <w:u w:val="single"/>
          </w:rPr>
          <w:t>Js 7.2</w:t>
        </w:r>
      </w:hyperlink>
      <w:r>
        <w:rPr>
          <w:lang w:val="pt_PT" w:bidi="pt_PT"/>
        </w:rPr>
        <w:t>) e é listada na declaração resumida dos reis que Israel derrotou (</w:t>
      </w:r>
      <w:hyperlink r:id="rId63">
        <w:r>
          <w:rPr>
            <w:lang w:val="pt_PT" w:bidi="pt_PT"/>
          </w:rPr>
          <w:rPr>
            <w:color w:val="0000EE"/>
            <w:u w:val="single"/>
          </w:rPr>
          <w:t>Js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hyperlink r:id="rId54">
        <w:r>
          <w:rPr>
            <w:lang w:val="pt_PT" w:bidi="pt_PT"/>
          </w:rPr>
          <w:rPr>
            <w:color w:val="0000EE"/>
            <w:u w:val="single"/>
          </w:rPr>
          <w:t>1.22</w:t>
        </w:r>
      </w:hyperlink>
      <w:r>
        <w:rPr>
          <w:lang w:val="pt_PT" w:bidi="pt_PT"/>
        </w:rPr>
        <w:t>,</w:t>
      </w:r>
      <w:hyperlink r:id="rId64">
        <w:r>
          <w:rPr>
            <w:lang w:val="pt_PT" w:bidi="pt_PT"/>
          </w:rPr>
          <w:rPr>
            <w:color w:val="0000EE"/>
            <w:u w:val="single"/>
          </w:rPr>
          <w:t>35</w:t>
        </w:r>
      </w:hyperlink>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hyperlink r:id="rId65">
        <w:r>
          <w:rPr>
            <w:lang w:val="pt_PT" w:bidi="pt_PT"/>
          </w:rPr>
          <w:rPr>
            <w:color w:val="0000EE"/>
            <w:u w:val="single"/>
          </w:rPr>
          <w:t>8.35</w:t>
        </w:r>
      </w:hyperlink>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hyperlink r:id="rId64">
        <w:r>
          <w:rPr>
            <w:lang w:val="pt_PT" w:bidi="pt_PT"/>
          </w:rPr>
          <w:rPr>
            <w:color w:val="0000EE"/>
            <w:u w:val="single"/>
          </w:rPr>
          <w:t>1.35</w:t>
        </w:r>
      </w:hyperlink>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hyperlink r:id="rId6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hyperlink r:id="rId67">
        <w:r>
          <w:rPr>
            <w:lang w:val="pt_PT" w:bidi="pt_PT"/>
          </w:rPr>
          <w:rPr>
            <w:color w:val="0000EE"/>
            <w:u w:val="single"/>
          </w:rPr>
          <w:t>Gn 12.1–3</w:t>
        </w:r>
      </w:hyperlink>
      <w:r>
        <w:rPr>
          <w:lang w:val="pt_PT" w:bidi="pt_PT"/>
        </w:rPr>
        <w:t xml:space="preserve">; </w:t>
      </w:r>
      <w:hyperlink r:id="rId68">
        <w:r>
          <w:rPr>
            <w:lang w:val="pt_PT" w:bidi="pt_PT"/>
          </w:rPr>
          <w:rPr>
            <w:color w:val="0000EE"/>
            <w:u w:val="single"/>
          </w:rPr>
          <w:t>17.1–22</w:t>
        </w:r>
      </w:hyperlink>
      <w:r>
        <w:rPr>
          <w:lang w:val="pt_PT" w:bidi="pt_PT"/>
        </w:rPr>
        <w:t xml:space="preserve">; cp. </w:t>
      </w:r>
      <w:hyperlink r:id="rId69">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hyperlink r:id="rId70">
        <w:r>
          <w:rPr>
            <w:lang w:val="pt_PT" w:bidi="pt_PT"/>
          </w:rPr>
          <w:rPr>
            <w:color w:val="0000EE"/>
            <w:u w:val="single"/>
          </w:rPr>
          <w:t>Js 4.19–20</w:t>
        </w:r>
      </w:hyperlink>
      <w:r>
        <w:rPr>
          <w:lang w:val="pt_PT" w:bidi="pt_PT"/>
        </w:rPr>
        <w:t xml:space="preserve">; </w:t>
      </w:r>
      <w:hyperlink r:id="rId71">
        <w:r>
          <w:rPr>
            <w:lang w:val="pt_PT" w:bidi="pt_PT"/>
          </w:rPr>
          <w:rPr>
            <w:color w:val="0000EE"/>
            <w:u w:val="single"/>
          </w:rPr>
          <w:t>5.10</w:t>
        </w:r>
      </w:hyperlink>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2">
        <w:r>
          <w:rPr>
            <w:lang w:val="pt_PT" w:bidi="pt_PT"/>
          </w:rPr>
          <w:rPr>
            <w:color w:val="0000EE"/>
            <w:u w:val="single"/>
          </w:rPr>
          <w:t>Dt 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hyperlink r:id="rId73">
        <w:r>
          <w:rPr>
            <w:lang w:val="pt_PT" w:bidi="pt_PT"/>
          </w:rPr>
          <w:rPr>
            <w:color w:val="0000EE"/>
            <w:u w:val="single"/>
          </w:rPr>
          <w:t>Js 23–24</w:t>
        </w:r>
      </w:hyperlink>
      <w:r>
        <w:rPr>
          <w:lang w:val="pt_PT" w:bidi="pt_PT"/>
        </w:rPr>
        <w:t xml:space="preserve"> (veja </w:t>
      </w:r>
      <w:r>
        <w:rPr>
          <w:lang w:val="pt_PT" w:bidi="pt_PT"/>
        </w:rPr>
        <w:t>nota de estudo em Jz 1.1–3.6</w:t>
      </w:r>
      <w:r>
        <w:rPr>
          <w:lang w:val="pt_PT" w:bidi="pt_PT"/>
        </w:rPr>
        <w:t>), adicionando o elemento de uma terceira geração (</w:t>
      </w:r>
      <w:hyperlink r:id="rId74">
        <w:r>
          <w:rPr>
            <w:lang w:val="pt_PT" w:bidi="pt_PT"/>
          </w:rPr>
          <w:rPr>
            <w:color w:val="0000EE"/>
            <w:u w:val="single"/>
          </w:rPr>
          <w:t>2.10</w:t>
        </w:r>
      </w:hyperlink>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hyperlink r:id="rId21">
        <w:r>
          <w:rPr>
            <w:lang w:val="pt_PT" w:bidi="pt_PT"/>
          </w:rPr>
          <w:rPr>
            <w:color w:val="0000EE"/>
            <w:u w:val="single"/>
          </w:rPr>
          <w:t>1.1</w:t>
        </w:r>
      </w:hyperlink>
      <w:r>
        <w:rPr>
          <w:lang w:val="pt_PT" w:bidi="pt_PT"/>
        </w:rPr>
        <w:t xml:space="preserve">; </w:t>
      </w:r>
      <w:hyperlink r:id="rId75">
        <w:r>
          <w:rPr>
            <w:lang w:val="pt_PT" w:bidi="pt_PT"/>
          </w:rPr>
          <w:rPr>
            <w:color w:val="0000EE"/>
            <w:u w:val="single"/>
          </w:rPr>
          <w:t>Josué 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6">
        <w:r>
          <w:rPr>
            <w:lang w:val="pt_PT" w:bidi="pt_PT"/>
          </w:rPr>
          <w:rPr>
            <w:color w:val="0000EE"/>
            <w:u w:val="single"/>
          </w:rPr>
          <w:t>6.25–32</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hyperlink r:id="rId77">
        <w:r>
          <w:rPr>
            <w:lang w:val="pt_PT" w:bidi="pt_PT"/>
          </w:rPr>
          <w:rPr>
            <w:color w:val="0000EE"/>
            <w:u w:val="single"/>
          </w:rPr>
          <w:t>2Cr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hyperlink r:id="rId78">
        <w:r>
          <w:rPr>
            <w:lang w:val="pt_PT" w:bidi="pt_PT"/>
          </w:rPr>
          <w:rPr>
            <w:color w:val="0000EE"/>
            <w:u w:val="single"/>
          </w:rPr>
          <w:t>3.10</w:t>
        </w:r>
      </w:hyperlink>
      <w:r>
        <w:rPr>
          <w:lang w:val="pt_PT" w:bidi="pt_PT"/>
        </w:rPr>
        <w:t xml:space="preserve">;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10.2–3</w:t>
        </w:r>
      </w:hyperlink>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1">
        <w:r>
          <w:rPr>
            <w:lang w:val="pt_PT" w:bidi="pt_PT"/>
          </w:rPr>
          <w:rPr>
            <w:color w:val="0000EE"/>
            <w:u w:val="single"/>
          </w:rPr>
          <w:t>3.4</w:t>
        </w:r>
      </w:hyperlink>
      <w:r>
        <w:rPr>
          <w:lang w:val="pt_PT" w:bidi="pt_PT"/>
        </w:rPr>
        <w:t>), mas Deus não coloca deliberadamente seu povo em situação de pecado (</w:t>
      </w:r>
      <w:hyperlink r:id="rId82">
        <w:r>
          <w:rPr>
            <w:lang w:val="pt_PT" w:bidi="pt_PT"/>
          </w:rPr>
          <w:rPr>
            <w:color w:val="0000EE"/>
            <w:u w:val="single"/>
          </w:rPr>
          <w:t>Tg 1.12–15</w:t>
        </w:r>
      </w:hyperlink>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3">
        <w:r>
          <w:rPr>
            <w:lang w:val="pt_PT" w:bidi="pt_PT"/>
          </w:rPr>
          <w:rPr>
            <w:color w:val="0000EE"/>
            <w:u w:val="single"/>
          </w:rPr>
          <w:t>1Sm 6.16–17</w:t>
        </w:r>
      </w:hyperlink>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4">
        <w:r>
          <w:rPr>
            <w:lang w:val="pt_PT" w:bidi="pt_PT"/>
          </w:rPr>
          <w:rPr>
            <w:color w:val="0000EE"/>
            <w:u w:val="single"/>
          </w:rPr>
          <w:t>Gn 10.17</w:t>
        </w:r>
      </w:hyperlink>
      <w:r>
        <w:rPr>
          <w:lang w:val="pt_PT" w:bidi="pt_PT"/>
        </w:rPr>
        <w:t>); pouco se sabe sobre eles. Os gibeonitas, que enganaram Josué (</w:t>
      </w:r>
      <w:hyperlink r:id="rId85">
        <w:r>
          <w:rPr>
            <w:lang w:val="pt_PT" w:bidi="pt_PT"/>
          </w:rPr>
          <w:rPr>
            <w:color w:val="0000EE"/>
            <w:u w:val="single"/>
          </w:rPr>
          <w:t>Js 9.3–27</w:t>
        </w:r>
      </w:hyperlink>
      <w:r>
        <w:rPr>
          <w:lang w:val="pt_PT" w:bidi="pt_PT"/>
        </w:rPr>
        <w:t>), eram heveus. • Baal-Hermom é possivelmente o maior dos três picos que compõem o Monte Hermom no canto nordeste de Israel; Lebo-Hamate, no sul do Líbano, marca o limite ideal mais ao norte de Israel (</w:t>
      </w:r>
      <w:hyperlink r:id="rId86">
        <w:r>
          <w:rPr>
            <w:lang w:val="pt_PT" w:bidi="pt_PT"/>
          </w:rPr>
          <w:rPr>
            <w:color w:val="0000EE"/>
            <w:u w:val="single"/>
          </w:rPr>
          <w:t>1Rs 8.65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hyperlink r:id="rId87">
        <w:r>
          <w:rPr>
            <w:lang w:val="pt_PT" w:bidi="pt_PT"/>
          </w:rPr>
          <w:rPr>
            <w:color w:val="0000EE"/>
            <w:u w:val="single"/>
          </w:rPr>
          <w:t>3.1–4</w:t>
        </w:r>
      </w:hyperlink>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hyperlink r:id="rId88">
        <w:r>
          <w:rPr>
            <w:lang w:val="pt_PT" w:bidi="pt_PT"/>
          </w:rPr>
          <w:rPr>
            <w:color w:val="0000EE"/>
            <w:u w:val="single"/>
          </w:rPr>
          <w:t>Gn 19.30–38</w:t>
        </w:r>
      </w:hyperlink>
      <w:r>
        <w:rPr>
          <w:lang w:val="pt_PT" w:bidi="pt_PT"/>
        </w:rPr>
        <w:t>). Apesar de seu parentesco com Israel, ambas as nações eram inimigas de Israel. • Os amalequitas eram nômades que atacaram Israel no deserto, e contra os quais foi ordenada uma hostilidade contínua (</w:t>
      </w:r>
      <w:hyperlink r:id="rId89">
        <w:r>
          <w:rPr>
            <w:lang w:val="pt_PT" w:bidi="pt_PT"/>
          </w:rPr>
          <w:rPr>
            <w:color w:val="0000EE"/>
            <w:u w:val="single"/>
          </w:rPr>
          <w:t>Nm 24.20</w:t>
        </w:r>
      </w:hyperlink>
      <w:r>
        <w:rPr>
          <w:lang w:val="pt_PT" w:bidi="pt_PT"/>
        </w:rPr>
        <w:t xml:space="preserve">; </w:t>
      </w:r>
      <w:hyperlink r:id="rId90">
        <w:r>
          <w:rPr>
            <w:lang w:val="pt_PT" w:bidi="pt_PT"/>
          </w:rPr>
          <w:rPr>
            <w:color w:val="0000EE"/>
            <w:u w:val="single"/>
          </w:rPr>
          <w:t>Dt 25.17–19</w:t>
        </w:r>
      </w:hyperlink>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hyperlink r:id="rId91">
        <w:r>
          <w:rPr>
            <w:lang w:val="pt_PT" w:bidi="pt_PT"/>
          </w:rPr>
          <w:rPr>
            <w:color w:val="0000EE"/>
            <w:u w:val="single"/>
          </w:rPr>
          <w:t>Gn 35.18</w:t>
        </w:r>
      </w:hyperlink>
      <w:r>
        <w:rPr>
          <w:lang w:val="pt_PT" w:bidi="pt_PT"/>
        </w:rPr>
        <w:t xml:space="preserve">; veja </w:t>
      </w:r>
      <w:hyperlink r:id="rId92">
        <w:r>
          <w:rPr>
            <w:lang w:val="pt_PT" w:bidi="pt_PT"/>
          </w:rPr>
          <w:rPr>
            <w:color w:val="0000EE"/>
            <w:u w:val="single"/>
          </w:rPr>
          <w:t>Jz 20.16</w:t>
        </w:r>
      </w:hyperlink>
      <w:r>
        <w:rPr>
          <w:lang w:val="pt_PT" w:bidi="pt_PT"/>
        </w:rPr>
        <w:t xml:space="preserve">) e estava ligado a habilidades militares heroicas (cp. </w:t>
      </w:r>
      <w:hyperlink r:id="rId93">
        <w:r>
          <w:rPr>
            <w:lang w:val="pt_PT" w:bidi="pt_PT"/>
          </w:rPr>
          <w:rPr>
            <w:color w:val="0000EE"/>
            <w:u w:val="single"/>
          </w:rPr>
          <w:t>1Cr 12.1–2</w:t>
        </w:r>
      </w:hyperlink>
      <w:r>
        <w:rPr>
          <w:lang w:val="pt_PT" w:bidi="pt_PT"/>
        </w:rPr>
        <w:t>). • O dinheiro do tributo era ou peças de metal ou, mais provavelmente, produtos agrícolas que exigiam uma equipe de carregadores (</w:t>
      </w:r>
      <w:hyperlink r:id="rId94">
        <w:r>
          <w:rPr>
            <w:lang w:val="pt_PT" w:bidi="pt_PT"/>
          </w:rPr>
          <w:rPr>
            <w:color w:val="0000EE"/>
            <w:u w:val="single"/>
          </w:rPr>
          <w:t>Jz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hyperlink r:id="rId95">
        <w:r>
          <w:rPr>
            <w:lang w:val="pt_PT" w:bidi="pt_PT"/>
          </w:rPr>
          <w:rPr>
            <w:color w:val="0000EE"/>
            <w:u w:val="single"/>
          </w:rPr>
          <w:t>Js 4–6</w:t>
        </w:r>
      </w:hyperlink>
      <w:r>
        <w:rPr>
          <w:lang w:val="pt_PT" w:bidi="pt_PT"/>
        </w:rPr>
        <w:t>). Os ídolos de pedra podem ter sido um santuário pagão criado a partir das doze pedras que Josué ergueu (</w:t>
      </w:r>
      <w:hyperlink r:id="rId96">
        <w:r>
          <w:rPr>
            <w:lang w:val="pt_PT" w:bidi="pt_PT"/>
          </w:rPr>
          <w:rPr>
            <w:color w:val="0000EE"/>
            <w:u w:val="single"/>
          </w:rPr>
          <w:t>Js 4.20</w:t>
        </w:r>
      </w:hyperlink>
      <w:r>
        <w:rPr>
          <w:lang w:val="pt_PT" w:bidi="pt_PT"/>
        </w:rPr>
        <w:t>). Mais tarde, Gilgal ainda era um centro importante para os fiéis (</w:t>
      </w:r>
      <w:hyperlink r:id="rId97">
        <w:r>
          <w:rPr>
            <w:lang w:val="pt_PT" w:bidi="pt_PT"/>
          </w:rPr>
          <w:rPr>
            <w:color w:val="0000EE"/>
            <w:u w:val="single"/>
          </w:rPr>
          <w:t>1Sm 7.16</w:t>
        </w:r>
      </w:hyperlink>
      <w:r>
        <w:rPr>
          <w:lang w:val="pt_PT" w:bidi="pt_PT"/>
        </w:rPr>
        <w:t>) e para os idólatras (</w:t>
      </w:r>
      <w:hyperlink r:id="rId98">
        <w:r>
          <w:rPr>
            <w:lang w:val="pt_PT" w:bidi="pt_PT"/>
          </w:rPr>
          <w:rPr>
            <w:color w:val="0000EE"/>
            <w:u w:val="single"/>
          </w:rPr>
          <w:t>Os 4.15</w:t>
        </w:r>
      </w:hyperlink>
      <w:r>
        <w:rPr>
          <w:lang w:val="pt_PT" w:bidi="pt_PT"/>
        </w:rPr>
        <w:t xml:space="preserve">; </w:t>
      </w:r>
      <w:hyperlink r:id="rId99">
        <w:r>
          <w:rPr>
            <w:lang w:val="pt_PT" w:bidi="pt_PT"/>
          </w:rPr>
          <w:rPr>
            <w:color w:val="0000EE"/>
            <w:u w:val="single"/>
          </w:rPr>
          <w:t>9.15</w:t>
        </w:r>
      </w:hyperlink>
      <w:r>
        <w:rPr>
          <w:lang w:val="pt_PT" w:bidi="pt_PT"/>
        </w:rPr>
        <w:t xml:space="preserve">; </w:t>
      </w:r>
      <w:hyperlink r:id="rId100">
        <w:r>
          <w:rPr>
            <w:lang w:val="pt_PT" w:bidi="pt_PT"/>
          </w:rPr>
          <w:rPr>
            <w:color w:val="0000EE"/>
            <w:u w:val="single"/>
          </w:rPr>
          <w:t>12.11</w:t>
        </w:r>
      </w:hyperlink>
      <w:r>
        <w:rPr>
          <w:lang w:val="pt_PT" w:bidi="pt_PT"/>
        </w:rPr>
        <w:t xml:space="preserve">; </w:t>
      </w:r>
      <w:hyperlink r:id="rId101">
        <w:r>
          <w:rPr>
            <w:lang w:val="pt_PT" w:bidi="pt_PT"/>
          </w:rPr>
          <w:rPr>
            <w:color w:val="0000EE"/>
            <w:u w:val="single"/>
          </w:rPr>
          <w:t>Am 4.4</w:t>
        </w:r>
      </w:hyperlink>
      <w:r>
        <w:rPr>
          <w:lang w:val="pt_PT" w:bidi="pt_PT"/>
        </w:rPr>
        <w:t xml:space="preserve">; </w:t>
      </w:r>
      <w:hyperlink r:id="rId102">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hyperlink r:id="rId103">
        <w:r>
          <w:rPr>
            <w:lang w:val="pt_PT" w:bidi="pt_PT"/>
          </w:rPr>
          <w:rPr>
            <w:color w:val="0000EE"/>
            <w:u w:val="single"/>
          </w:rPr>
          <w:t>5.6–7</w:t>
        </w:r>
      </w:hyperlink>
      <w:r>
        <w:rPr>
          <w:lang w:val="pt_PT" w:bidi="pt_PT"/>
        </w:rPr>
        <w:t xml:space="preserve">). • filho de Anate: Anate era possivelmente uma deusa ou santuário cananeu (cp. </w:t>
      </w:r>
      <w:hyperlink r:id="rId104">
        <w:r>
          <w:rPr>
            <w:lang w:val="pt_PT" w:bidi="pt_PT"/>
          </w:rPr>
          <w:rPr>
            <w:color w:val="0000EE"/>
            <w:u w:val="single"/>
          </w:rPr>
          <w:t>1.33</w:t>
        </w:r>
      </w:hyperlink>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hyperlink r:id="rId105">
        <w:r>
          <w:rPr>
            <w:lang w:val="pt_PT" w:bidi="pt_PT"/>
          </w:rPr>
          <w:rPr>
            <w:color w:val="0000EE"/>
            <w:u w:val="single"/>
          </w:rPr>
          <w:t>4</w:t>
        </w:r>
      </w:hyperlink>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hyperlink r:id="rId105">
        <w:r>
          <w:rPr>
            <w:lang w:val="pt_PT" w:bidi="pt_PT"/>
          </w:rPr>
          <w:rPr>
            <w:color w:val="0000EE"/>
            <w:u w:val="single"/>
          </w:rPr>
          <w:t>4</w:t>
        </w:r>
      </w:hyperlink>
      <w:r>
        <w:rPr>
          <w:lang w:val="pt_PT" w:bidi="pt_PT"/>
        </w:rPr>
        <w:t xml:space="preserve">) quanto em poesia (cap. </w:t>
      </w:r>
      <w:hyperlink r:id="rId106">
        <w:r>
          <w:rPr>
            <w:lang w:val="pt_PT" w:bidi="pt_PT"/>
          </w:rPr>
          <w:rPr>
            <w:color w:val="0000EE"/>
            <w:u w:val="single"/>
          </w:rPr>
          <w:t>5</w:t>
        </w:r>
      </w:hyperlink>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7">
        <w:r>
          <w:rPr>
            <w:lang w:val="pt_PT" w:bidi="pt_PT"/>
          </w:rPr>
          <w:rPr>
            <w:color w:val="0000EE"/>
            <w:u w:val="single"/>
          </w:rPr>
          <w:t>Js 11.1–15</w:t>
        </w:r>
      </w:hyperlink>
      <w:r>
        <w:rPr>
          <w:lang w:val="pt_PT" w:bidi="pt_PT"/>
        </w:rPr>
        <w:t xml:space="preserve">). Embora </w:t>
      </w:r>
      <w:hyperlink r:id="rId108">
        <w:r>
          <w:rPr>
            <w:lang w:val="pt_PT" w:bidi="pt_PT"/>
          </w:rPr>
          <w:rPr>
            <w:color w:val="0000EE"/>
            <w:u w:val="single"/>
          </w:rPr>
          <w:t>Josué 11</w:t>
        </w:r>
      </w:hyperlink>
      <w:r>
        <w:rPr>
          <w:lang w:val="pt_PT" w:bidi="pt_PT"/>
        </w:rPr>
        <w:t xml:space="preserve"> e </w:t>
      </w:r>
      <w:hyperlink r:id="rId109">
        <w:r>
          <w:rPr>
            <w:lang w:val="pt_PT" w:bidi="pt_PT"/>
          </w:rPr>
          <w:rPr>
            <w:color w:val="0000EE"/>
            <w:u w:val="single"/>
          </w:rPr>
          <w:t>Juízes 4–5</w:t>
        </w:r>
      </w:hyperlink>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0">
        <w:r>
          <w:rPr>
            <w:lang w:val="pt_PT" w:bidi="pt_PT"/>
          </w:rPr>
          <w:rPr>
            <w:color w:val="0000EE"/>
            <w:u w:val="single"/>
          </w:rPr>
          <w:t>Js 11.10</w:t>
        </w:r>
      </w:hyperlink>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1">
        <w:r>
          <w:rPr>
            <w:lang w:val="pt_PT" w:bidi="pt_PT"/>
          </w:rPr>
          <w:rPr>
            <w:color w:val="0000EE"/>
            <w:u w:val="single"/>
          </w:rPr>
          <w:t>1Sm 7.15–17</w:t>
        </w:r>
      </w:hyperlink>
      <w:r>
        <w:rPr>
          <w:lang w:val="pt_PT" w:bidi="pt_PT"/>
        </w:rPr>
        <w:t>). Débora convocou uma guerra santa na qual o Senhor lutaria por seu povo (</w:t>
      </w:r>
      <w:hyperlink r:id="rId112">
        <w:r>
          <w:rPr>
            <w:lang w:val="pt_PT" w:bidi="pt_PT"/>
          </w:rPr>
          <w:rPr>
            <w:color w:val="0000EE"/>
            <w:u w:val="single"/>
          </w:rPr>
          <w:t>Jz 4.6–7</w:t>
        </w:r>
      </w:hyperlink>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hyperlink r:id="rId113">
        <w:r>
          <w:rPr>
            <w:lang w:val="pt_PT" w:bidi="pt_PT"/>
          </w:rPr>
          <w:rPr>
            <w:color w:val="0000EE"/>
            <w:u w:val="single"/>
          </w:rPr>
          <w:t>Hb 11.32</w:t>
        </w:r>
      </w:hyperlink>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hyperlink r:id="rId114">
        <w:r>
          <w:rPr>
            <w:lang w:val="pt_PT" w:bidi="pt_PT"/>
          </w:rPr>
          <w:rPr>
            <w:color w:val="0000EE"/>
            <w:u w:val="single"/>
          </w:rPr>
          <w:t>6.15</w:t>
        </w:r>
      </w:hyperlink>
      <w:r>
        <w:rPr>
          <w:lang w:val="pt_PT" w:bidi="pt_PT"/>
        </w:rPr>
        <w:t xml:space="preserve">; cp. </w:t>
      </w:r>
      <w:hyperlink r:id="rId115">
        <w:r>
          <w:rPr>
            <w:lang w:val="pt_PT" w:bidi="pt_PT"/>
          </w:rPr>
          <w:rPr>
            <w:color w:val="0000EE"/>
            <w:u w:val="single"/>
          </w:rPr>
          <w:t>Êx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hyperlink r:id="rId116">
        <w:r>
          <w:rPr>
            <w:lang w:val="pt_PT" w:bidi="pt_PT"/>
          </w:rPr>
          <w:rPr>
            <w:color w:val="0000EE"/>
            <w:u w:val="single"/>
          </w:rPr>
          <w:t>4.6</w:t>
        </w:r>
      </w:hyperlink>
      <w:r>
        <w:rPr>
          <w:lang w:val="pt_PT" w:bidi="pt_PT"/>
        </w:rPr>
        <w:t>,</w:t>
      </w:r>
      <w:hyperlink r:id="rId117">
        <w:r>
          <w:rPr>
            <w:lang w:val="pt_PT" w:bidi="pt_PT"/>
          </w:rPr>
          <w:rPr>
            <w:color w:val="0000EE"/>
            <w:u w:val="single"/>
          </w:rPr>
          <w:t>12</w:t>
        </w:r>
      </w:hyperlink>
      <w:r>
        <w:rPr>
          <w:lang w:val="pt_PT" w:bidi="pt_PT"/>
        </w:rPr>
        <w:t>), um local diferente do Quedes em Naftali (</w:t>
      </w:r>
      <w:hyperlink r:id="rId116">
        <w:r>
          <w:rPr>
            <w:lang w:val="pt_PT" w:bidi="pt_PT"/>
          </w:rPr>
          <w:rPr>
            <w:color w:val="0000EE"/>
            <w:u w:val="single"/>
          </w:rPr>
          <w:t>4.6</w:t>
        </w:r>
      </w:hyperlink>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hyperlink r:id="rId118">
        <w:r>
          <w:rPr>
            <w:lang w:val="pt_PT" w:bidi="pt_PT"/>
          </w:rPr>
          <w:rPr>
            <w:color w:val="0000EE"/>
            <w:u w:val="single"/>
          </w:rPr>
          <w:t>1.16</w:t>
        </w:r>
      </w:hyperlink>
      <w:r>
        <w:rPr>
          <w:lang w:val="pt_PT" w:bidi="pt_PT"/>
        </w:rPr>
        <w:t>), no deserto do sul (</w:t>
      </w:r>
      <w:hyperlink r:id="rId119">
        <w:r>
          <w:rPr>
            <w:lang w:val="pt_PT" w:bidi="pt_PT"/>
          </w:rPr>
          <w:rPr>
            <w:color w:val="0000EE"/>
            <w:u w:val="single"/>
          </w:rPr>
          <w:t>Êx 2.16–22</w:t>
        </w:r>
      </w:hyperlink>
      <w:r>
        <w:rPr>
          <w:lang w:val="pt_PT" w:bidi="pt_PT"/>
        </w:rPr>
        <w:t>) perto dos amalequitas, no país montanhoso perto de Moabe (</w:t>
      </w:r>
      <w:hyperlink r:id="rId120">
        <w:r>
          <w:rPr>
            <w:lang w:val="pt_PT" w:bidi="pt_PT"/>
          </w:rPr>
          <w:rPr>
            <w:color w:val="0000EE"/>
            <w:u w:val="single"/>
          </w:rPr>
          <w:t>Nm 24.21–22</w:t>
        </w:r>
      </w:hyperlink>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1">
        <w:r>
          <w:rPr>
            <w:lang w:val="pt_PT" w:bidi="pt_PT"/>
          </w:rPr>
          <w:rPr>
            <w:color w:val="0000EE"/>
            <w:u w:val="single"/>
          </w:rPr>
          <w:t>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hyperlink r:id="rId46">
        <w:r>
          <w:rPr>
            <w:lang w:val="pt_PT" w:bidi="pt_PT"/>
          </w:rPr>
          <w:rPr>
            <w:color w:val="0000EE"/>
            <w:u w:val="single"/>
          </w:rPr>
          <w:t>4.11</w:t>
        </w:r>
      </w:hyperlink>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hyperlink r:id="rId122">
        <w:r>
          <w:rPr>
            <w:lang w:val="pt_PT" w:bidi="pt_PT"/>
          </w:rPr>
          <w:rPr>
            <w:color w:val="0000EE"/>
            <w:u w:val="single"/>
          </w:rPr>
          <w:t>5.25</w:t>
        </w:r>
      </w:hyperlink>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hyperlink r:id="rId123">
        <w:r>
          <w:rPr>
            <w:lang w:val="pt_PT" w:bidi="pt_PT"/>
          </w:rPr>
          <w:rPr>
            <w:color w:val="0000EE"/>
            <w:u w:val="single"/>
          </w:rPr>
          <w:t>5.26–27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hyperlink r:id="rId125">
        <w:r>
          <w:rPr>
            <w:lang w:val="pt_PT" w:bidi="pt_PT"/>
          </w:rPr>
          <w:rPr>
            <w:color w:val="0000EE"/>
            <w:u w:val="single"/>
          </w:rPr>
          <w:t>Hc 3.3</w:t>
        </w:r>
      </w:hyperlink>
      <w:r>
        <w:rPr>
          <w:lang w:val="pt_PT" w:bidi="pt_PT"/>
        </w:rPr>
        <w:t xml:space="preserve">), ou Monte Sinai (uma tradição coloca Sinai a leste do Vale do Jordão, na região de Edom; cp. </w:t>
      </w:r>
      <w:hyperlink r:id="rId126">
        <w:r>
          <w:rPr>
            <w:lang w:val="pt_PT" w:bidi="pt_PT"/>
          </w:rPr>
          <w:rPr>
            <w:color w:val="0000EE"/>
            <w:u w:val="single"/>
          </w:rPr>
          <w:t>Gl 4.25</w:t>
        </w:r>
      </w:hyperlink>
      <w:r>
        <w:rPr>
          <w:lang w:val="pt_PT" w:bidi="pt_PT"/>
        </w:rPr>
        <w:t>). O fogo e o terremoto que tanto aterrorizou Israel na entrega da lei (</w:t>
      </w:r>
      <w:hyperlink r:id="rId127">
        <w:r>
          <w:rPr>
            <w:lang w:val="pt_PT" w:bidi="pt_PT"/>
          </w:rPr>
          <w:rPr>
            <w:color w:val="0000EE"/>
            <w:u w:val="single"/>
          </w:rPr>
          <w:t>Êx 19.18</w:t>
        </w:r>
      </w:hyperlink>
      <w:r>
        <w:rPr>
          <w:lang w:val="pt_PT" w:bidi="pt_PT"/>
        </w:rPr>
        <w:t>) aqui simbolizam o poder e a fúria de Deus no campo de batalha contra seus inimigos. • Chuvas torrenciais teriam criado um atoleiro, tornando os carros de Sísera uma desvantagem em vez de um trunfo (</w:t>
      </w:r>
      <w:hyperlink r:id="rId128">
        <w:r>
          <w:rPr>
            <w:lang w:val="pt_PT" w:bidi="pt_PT"/>
          </w:rPr>
          <w:rPr>
            <w:color w:val="0000EE"/>
            <w:u w:val="single"/>
          </w:rPr>
          <w:t>Jz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hyperlink r:id="rId129">
        <w:r>
          <w:rPr>
            <w:lang w:val="pt_PT" w:bidi="pt_PT"/>
          </w:rPr>
          <w:rPr>
            <w:color w:val="0000EE"/>
            <w:u w:val="single"/>
          </w:rPr>
          <w:t>3.31</w:t>
        </w:r>
      </w:hyperlink>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hyperlink r:id="rId130">
        <w:r>
          <w:rPr>
            <w:lang w:val="pt_PT" w:bidi="pt_PT"/>
          </w:rPr>
          <w:rPr>
            <w:color w:val="0000EE"/>
            <w:u w:val="single"/>
          </w:rPr>
          <w:t>Js 11.5</w:t>
        </w:r>
      </w:hyperlink>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hyperlink r:id="rId131">
        <w:r>
          <w:rPr>
            <w:lang w:val="pt_PT" w:bidi="pt_PT"/>
          </w:rPr>
          <w:rPr>
            <w:color w:val="0000EE"/>
            <w:u w:val="single"/>
          </w:rPr>
          <w:t>1Rs 4.30</w:t>
        </w:r>
      </w:hyperlink>
      <w:r>
        <w:rPr>
          <w:lang w:val="pt_PT" w:bidi="pt_PT"/>
        </w:rPr>
        <w:t xml:space="preserve">; </w:t>
      </w:r>
      <w:hyperlink r:id="rId132">
        <w:r>
          <w:rPr>
            <w:lang w:val="pt_PT" w:bidi="pt_PT"/>
          </w:rPr>
          <w:rPr>
            <w:color w:val="0000EE"/>
            <w:u w:val="single"/>
          </w:rPr>
          <w:t>Ez 25.4</w:t>
        </w:r>
      </w:hyperlink>
      <w:r>
        <w:rPr>
          <w:lang w:val="pt_PT" w:bidi="pt_PT"/>
        </w:rPr>
        <w:t>,</w:t>
      </w:r>
      <w:hyperlink r:id="rId133">
        <w:r>
          <w:rPr>
            <w:lang w:val="pt_PT" w:bidi="pt_PT"/>
          </w:rPr>
          <w:rPr>
            <w:color w:val="0000EE"/>
            <w:u w:val="single"/>
          </w:rPr>
          <w:t>10</w:t>
        </w:r>
      </w:hyperlink>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hyperlink r:id="rId134">
        <w:r>
          <w:rPr>
            <w:lang w:val="pt_PT" w:bidi="pt_PT"/>
          </w:rPr>
          <w:rPr>
            <w:color w:val="0000EE"/>
            <w:u w:val="single"/>
          </w:rPr>
          <w:t>Js 6.2</w:t>
        </w:r>
      </w:hyperlink>
      <w:r>
        <w:rPr>
          <w:lang w:val="pt_PT" w:bidi="pt_PT"/>
        </w:rPr>
        <w:t>), apontando para o potencial heroísmo militar de Gideão, e como “os homens ricos” (</w:t>
      </w:r>
      <w:hyperlink r:id="rId135">
        <w:r>
          <w:rPr>
            <w:lang w:val="pt_PT" w:bidi="pt_PT"/>
          </w:rPr>
          <w:rPr>
            <w:color w:val="0000EE"/>
            <w:u w:val="single"/>
          </w:rPr>
          <w:t>2Rs 15.20</w:t>
        </w:r>
      </w:hyperlink>
      <w:r>
        <w:rPr>
          <w:lang w:val="pt_PT" w:bidi="pt_PT"/>
        </w:rPr>
        <w:t xml:space="preserve">), indicando sua posição social como membro de uma família de destaque. • o Senhor está com você: Uma comissão para lutar a guerra de Deus geralmente é acompanhada pela garantia de sua presença (veja </w:t>
      </w:r>
      <w:hyperlink r:id="rId136">
        <w:r>
          <w:rPr>
            <w:lang w:val="pt_PT" w:bidi="pt_PT"/>
          </w:rPr>
          <w:rPr>
            <w:color w:val="0000EE"/>
            <w:u w:val="single"/>
          </w:rPr>
          <w:t>Dt 1.30</w:t>
        </w:r>
      </w:hyperlink>
      <w:r>
        <w:rPr>
          <w:lang w:val="pt_PT" w:bidi="pt_PT"/>
        </w:rPr>
        <w:t xml:space="preserve">; </w:t>
      </w:r>
      <w:hyperlink r:id="rId137">
        <w:r>
          <w:rPr>
            <w:lang w:val="pt_PT" w:bidi="pt_PT"/>
          </w:rPr>
          <w:rPr>
            <w:color w:val="0000EE"/>
            <w:u w:val="single"/>
          </w:rPr>
          <w:t>Js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hyperlink r:id="rId138">
        <w:r>
          <w:rPr>
            <w:lang w:val="pt_PT" w:bidi="pt_PT"/>
          </w:rPr>
          <w:rPr>
            <w:color w:val="0000EE"/>
            <w:u w:val="single"/>
          </w:rPr>
          <w:t>Êx 3.1–4.17</w:t>
        </w:r>
      </w:hyperlink>
      <w:r>
        <w:rPr>
          <w:lang w:val="pt_PT" w:bidi="pt_PT"/>
        </w:rPr>
        <w:t xml:space="preserve">; </w:t>
      </w:r>
      <w:hyperlink r:id="rId139">
        <w:r>
          <w:rPr>
            <w:lang w:val="pt_PT" w:bidi="pt_PT"/>
          </w:rPr>
          <w:rPr>
            <w:color w:val="0000EE"/>
            <w:u w:val="single"/>
          </w:rPr>
          <w:t>Jr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hyperlink r:id="rId140">
        <w:r>
          <w:rPr>
            <w:lang w:val="pt_PT" w:bidi="pt_PT"/>
          </w:rPr>
          <w:rPr>
            <w:color w:val="0000EE"/>
            <w:u w:val="single"/>
          </w:rPr>
          <w:t>Gn 32.30</w:t>
        </w:r>
      </w:hyperlink>
      <w:r>
        <w:rPr>
          <w:lang w:val="pt_PT" w:bidi="pt_PT"/>
        </w:rPr>
        <w:t xml:space="preserve">; </w:t>
      </w:r>
      <w:hyperlink r:id="rId141">
        <w:r>
          <w:rPr>
            <w:lang w:val="pt_PT" w:bidi="pt_PT"/>
          </w:rPr>
          <w:rPr>
            <w:color w:val="0000EE"/>
            <w:u w:val="single"/>
          </w:rPr>
          <w:t>Dt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hyperlink r:id="rId142">
        <w:r>
          <w:rPr>
            <w:lang w:val="pt_PT" w:bidi="pt_PT"/>
          </w:rPr>
          <w:rPr>
            <w:color w:val="0000EE"/>
            <w:u w:val="single"/>
          </w:rPr>
          <w:t>6.1–6</w:t>
        </w:r>
      </w:hyperlink>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hyperlink r:id="rId143">
        <w:r>
          <w:rPr>
            <w:lang w:val="pt_PT" w:bidi="pt_PT"/>
          </w:rPr>
          <w:rPr>
            <w:color w:val="0000EE"/>
            <w:u w:val="single"/>
          </w:rPr>
          <w:t>Rm 13.12</w:t>
        </w:r>
      </w:hyperlink>
      <w:r>
        <w:rPr>
          <w:lang w:val="pt_PT" w:bidi="pt_PT"/>
        </w:rPr>
        <w:t xml:space="preserve">; </w:t>
      </w:r>
      <w:hyperlink r:id="rId144">
        <w:r>
          <w:rPr>
            <w:lang w:val="pt_PT" w:bidi="pt_PT"/>
          </w:rPr>
          <w:rPr>
            <w:color w:val="0000EE"/>
            <w:u w:val="single"/>
          </w:rPr>
          <w:t>Gl 3.27</w:t>
        </w:r>
      </w:hyperlink>
      <w:r>
        <w:rPr>
          <w:lang w:val="pt_PT" w:bidi="pt_PT"/>
        </w:rPr>
        <w:t xml:space="preserve">; </w:t>
      </w:r>
      <w:hyperlink r:id="rId145">
        <w:r>
          <w:rPr>
            <w:lang w:val="pt_PT" w:bidi="pt_PT"/>
          </w:rPr>
          <w:rPr>
            <w:color w:val="0000EE"/>
            <w:u w:val="single"/>
          </w:rPr>
          <w:t>Ef 4.24</w:t>
        </w:r>
      </w:hyperlink>
      <w:r>
        <w:rPr>
          <w:lang w:val="pt_PT" w:bidi="pt_PT"/>
        </w:rPr>
        <w:t xml:space="preserve">; </w:t>
      </w:r>
      <w:hyperlink r:id="rId146">
        <w:r>
          <w:rPr>
            <w:lang w:val="pt_PT" w:bidi="pt_PT"/>
          </w:rPr>
          <w:rPr>
            <w:color w:val="0000EE"/>
            <w:u w:val="single"/>
          </w:rPr>
          <w:t>6.11</w:t>
        </w:r>
      </w:hyperlink>
      <w:r>
        <w:rPr>
          <w:lang w:val="pt_PT" w:bidi="pt_PT"/>
        </w:rPr>
        <w:t xml:space="preserve">; </w:t>
      </w:r>
      <w:hyperlink r:id="rId147">
        <w:r>
          <w:rPr>
            <w:lang w:val="pt_PT" w:bidi="pt_PT"/>
          </w:rPr>
          <w:rPr>
            <w:color w:val="0000EE"/>
            <w:u w:val="single"/>
          </w:rPr>
          <w:t>Cl 3.10</w:t>
        </w:r>
      </w:hyperlink>
      <w:r>
        <w:rPr>
          <w:lang w:val="pt_PT" w:bidi="pt_PT"/>
        </w:rPr>
        <w:t>,</w:t>
      </w:r>
      <w:hyperlink r:id="rId148">
        <w:r>
          <w:rPr>
            <w:lang w:val="pt_PT" w:bidi="pt_PT"/>
          </w:rPr>
          <w:rPr>
            <w:color w:val="0000EE"/>
            <w:u w:val="single"/>
          </w:rPr>
          <w:t>12</w:t>
        </w:r>
      </w:hyperlink>
      <w:r>
        <w:rPr>
          <w:lang w:val="pt_PT" w:bidi="pt_PT"/>
        </w:rPr>
        <w:t>,</w:t>
      </w:r>
      <w:hyperlink r:id="rId14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hyperlink r:id="rId150">
        <w:r>
          <w:rPr>
            <w:lang w:val="pt_PT" w:bidi="pt_PT"/>
          </w:rPr>
          <w:rPr>
            <w:color w:val="0000EE"/>
            <w:u w:val="single"/>
          </w:rPr>
          <w:t>6.17–24</w:t>
        </w:r>
      </w:hyperlink>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hyperlink r:id="rId151">
        <w:r>
          <w:rPr>
            <w:lang w:val="pt_PT" w:bidi="pt_PT"/>
          </w:rPr>
          <w:rPr>
            <w:color w:val="0000EE"/>
            <w:u w:val="single"/>
          </w:rPr>
          <w:t>1Sm 14.6</w:t>
        </w:r>
      </w:hyperlink>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hyperlink r:id="rId152">
        <w:r>
          <w:rPr>
            <w:lang w:val="pt_PT" w:bidi="pt_PT"/>
          </w:rPr>
          <w:rPr>
            <w:color w:val="0000EE"/>
            <w:u w:val="single"/>
          </w:rPr>
          <w:t>6.17–21</w:t>
        </w:r>
      </w:hyperlink>
      <w:r>
        <w:rPr>
          <w:lang w:val="pt_PT" w:bidi="pt_PT"/>
        </w:rPr>
        <w:t>,</w:t>
      </w:r>
      <w:hyperlink r:id="rId153">
        <w:r>
          <w:rPr>
            <w:lang w:val="pt_PT" w:bidi="pt_PT"/>
          </w:rPr>
          <w:rPr>
            <w:color w:val="0000EE"/>
            <w:u w:val="single"/>
          </w:rPr>
          <w:t>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hyperlink r:id="rId154">
        <w:r>
          <w:rPr>
            <w:lang w:val="pt_PT" w:bidi="pt_PT"/>
          </w:rPr>
          <w:rPr>
            <w:color w:val="0000EE"/>
            <w:u w:val="single"/>
          </w:rPr>
          <w:t>7.1</w:t>
        </w:r>
      </w:hyperlink>
      <w:r>
        <w:rPr>
          <w:lang w:val="pt_PT" w:bidi="pt_PT"/>
        </w:rPr>
        <w:t>,</w:t>
      </w:r>
      <w:hyperlink r:id="rId155">
        <w:r>
          <w:rPr>
            <w:lang w:val="pt_PT" w:bidi="pt_PT"/>
          </w:rPr>
          <w:rPr>
            <w:color w:val="0000EE"/>
            <w:u w:val="single"/>
          </w:rPr>
          <w:t>12</w:t>
        </w:r>
      </w:hyperlink>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hyperlink r:id="rId156">
        <w:r>
          <w:rPr>
            <w:lang w:val="pt_PT" w:bidi="pt_PT"/>
          </w:rPr>
          <w:rPr>
            <w:color w:val="0000EE"/>
            <w:u w:val="single"/>
          </w:rPr>
          <w:t>Gn 41.15–16</w:t>
        </w:r>
      </w:hyperlink>
      <w:r>
        <w:rPr>
          <w:lang w:val="pt_PT" w:bidi="pt_PT"/>
        </w:rPr>
        <w:t>,</w:t>
      </w:r>
      <w:hyperlink r:id="rId157">
        <w:r>
          <w:rPr>
            <w:lang w:val="pt_PT" w:bidi="pt_PT"/>
          </w:rPr>
          <w:rPr>
            <w:color w:val="0000EE"/>
            <w:u w:val="single"/>
          </w:rPr>
          <w:t>25</w:t>
        </w:r>
      </w:hyperlink>
      <w:r>
        <w:rPr>
          <w:lang w:val="pt_PT" w:bidi="pt_PT"/>
        </w:rPr>
        <w:t xml:space="preserve">; </w:t>
      </w:r>
      <w:hyperlink r:id="rId158">
        <w:r>
          <w:rPr>
            <w:lang w:val="pt_PT" w:bidi="pt_PT"/>
          </w:rPr>
          <w:rPr>
            <w:color w:val="0000EE"/>
            <w:u w:val="single"/>
          </w:rPr>
          <w:t>Dn 2.28</w:t>
        </w:r>
      </w:hyperlink>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hyperlink r:id="rId159">
        <w:r>
          <w:rPr>
            <w:lang w:val="pt_PT" w:bidi="pt_PT"/>
          </w:rPr>
          <w:rPr>
            <w:color w:val="0000EE"/>
            <w:u w:val="single"/>
          </w:rPr>
          <w:t>Êx 14.13</w:t>
        </w:r>
      </w:hyperlink>
      <w:r>
        <w:rPr>
          <w:lang w:val="pt_PT" w:bidi="pt_PT"/>
        </w:rPr>
        <w:t xml:space="preserve">; </w:t>
      </w:r>
      <w:hyperlink r:id="rId160">
        <w:r>
          <w:rPr>
            <w:lang w:val="pt_PT" w:bidi="pt_PT"/>
          </w:rPr>
          <w:rPr>
            <w:color w:val="0000EE"/>
            <w:u w:val="single"/>
          </w:rPr>
          <w:t>1Sm 12.16</w:t>
        </w:r>
      </w:hyperlink>
      <w:r>
        <w:rPr>
          <w:lang w:val="pt_PT" w:bidi="pt_PT"/>
        </w:rPr>
        <w:t xml:space="preserve">; </w:t>
      </w:r>
      <w:hyperlink r:id="rId161">
        <w:r>
          <w:rPr>
            <w:lang w:val="pt_PT" w:bidi="pt_PT"/>
          </w:rPr>
          <w:rPr>
            <w:color w:val="0000EE"/>
            <w:u w:val="single"/>
          </w:rPr>
          <w:t>Ap 19.11–16</w:t>
        </w:r>
      </w:hyperlink>
      <w:r>
        <w:rPr>
          <w:lang w:val="pt_PT" w:bidi="pt_PT"/>
        </w:rPr>
        <w:t>). • Os camelos dos midianitas (</w:t>
      </w:r>
      <w:hyperlink r:id="rId162">
        <w:r>
          <w:rPr>
            <w:lang w:val="pt_PT" w:bidi="pt_PT"/>
          </w:rPr>
          <w:rPr>
            <w:color w:val="0000EE"/>
            <w:u w:val="single"/>
          </w:rPr>
          <w:t>Jz 6.5</w:t>
        </w:r>
      </w:hyperlink>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hyperlink r:id="rId163">
        <w:r>
          <w:rPr>
            <w:lang w:val="pt_PT" w:bidi="pt_PT"/>
          </w:rPr>
          <w:rPr>
            <w:color w:val="0000EE"/>
            <w:u w:val="single"/>
          </w:rPr>
          <w:t>3.28</w:t>
        </w:r>
      </w:hyperlink>
      <w:r>
        <w:rPr>
          <w:lang w:val="pt_PT" w:bidi="pt_PT"/>
        </w:rPr>
        <w:t xml:space="preserve">; </w:t>
      </w:r>
      <w:hyperlink r:id="rId164">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hyperlink r:id="rId165">
        <w:r>
          <w:rPr>
            <w:lang w:val="pt_PT" w:bidi="pt_PT"/>
          </w:rPr>
          <w:rPr>
            <w:color w:val="0000EE"/>
            <w:u w:val="single"/>
          </w:rPr>
          <w:t>8.5</w:t>
        </w:r>
      </w:hyperlink>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hyperlink r:id="rId166">
        <w:r>
          <w:rPr>
            <w:lang w:val="pt_PT" w:bidi="pt_PT"/>
          </w:rPr>
          <w:rPr>
            <w:color w:val="0000EE"/>
            <w:u w:val="single"/>
          </w:rPr>
          <w:t>10.1</w:t>
        </w:r>
      </w:hyperlink>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7">
        <w:r>
          <w:rPr>
            <w:lang w:val="pt_PT" w:bidi="pt_PT"/>
          </w:rPr>
          <w:rPr>
            <w:color w:val="0000EE"/>
            <w:u w:val="single"/>
          </w:rPr>
          <w:t>Pv 15.1</w:t>
        </w:r>
      </w:hyperlink>
      <w:r>
        <w:rPr>
          <w:lang w:val="pt_PT" w:bidi="pt_PT"/>
        </w:rPr>
        <w:t xml:space="preserve">; contraste com Jefté, </w:t>
      </w:r>
      <w:hyperlink r:id="rId168">
        <w:r>
          <w:rPr>
            <w:lang w:val="pt_PT" w:bidi="pt_PT"/>
          </w:rPr>
          <w:rPr>
            <w:color w:val="0000EE"/>
            <w:u w:val="single"/>
          </w:rPr>
          <w:t>Jz 12.1–4</w:t>
        </w:r>
      </w:hyperlink>
      <w:r>
        <w:rPr>
          <w:lang w:val="pt_PT" w:bidi="pt_PT"/>
        </w:rPr>
        <w:t xml:space="preserve">). As vitórias de Gideão e Efraim sobre Orebe e Zeebe e seus exércitos tornaram-se lendárias (cp. </w:t>
      </w:r>
      <w:hyperlink r:id="rId169">
        <w:r>
          <w:rPr>
            <w:lang w:val="pt_PT" w:bidi="pt_PT"/>
          </w:rPr>
          <w:rPr>
            <w:color w:val="0000EE"/>
            <w:u w:val="single"/>
          </w:rPr>
          <w:t>Sl 83.11–12</w:t>
        </w:r>
      </w:hyperlink>
      <w:r>
        <w:rPr>
          <w:lang w:val="pt_PT" w:bidi="pt_PT"/>
        </w:rPr>
        <w:t xml:space="preserve">; </w:t>
      </w:r>
      <w:hyperlink r:id="rId170">
        <w:r>
          <w:rPr>
            <w:lang w:val="pt_PT" w:bidi="pt_PT"/>
          </w:rPr>
          <w:rPr>
            <w:color w:val="0000EE"/>
            <w:u w:val="single"/>
          </w:rPr>
          <w:t>Is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hyperlink r:id="rId171">
        <w:r>
          <w:rPr>
            <w:lang w:val="pt_PT" w:bidi="pt_PT"/>
          </w:rPr>
          <w:rPr>
            <w:color w:val="0000EE"/>
            <w:u w:val="single"/>
          </w:rPr>
          <w:t>Am 1.3</w:t>
        </w:r>
      </w:hyperlink>
      <w:r>
        <w:rPr>
          <w:lang w:val="pt_PT" w:bidi="pt_PT"/>
        </w:rPr>
        <w:t xml:space="preserve">; </w:t>
      </w:r>
      <w:hyperlink r:id="rId17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hyperlink r:id="rId173">
        <w:r>
          <w:rPr>
            <w:lang w:val="pt_PT" w:bidi="pt_PT"/>
          </w:rPr>
          <w:rPr>
            <w:color w:val="0000EE"/>
            <w:u w:val="single"/>
          </w:rPr>
          <w:t>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4">
        <w:r>
          <w:rPr>
            <w:lang w:val="pt_PT" w:bidi="pt_PT"/>
          </w:rPr>
          <w:rPr>
            <w:color w:val="0000EE"/>
            <w:u w:val="single"/>
          </w:rPr>
          <w:t>7.19–22</w:t>
        </w:r>
      </w:hyperlink>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5">
        <w:r>
          <w:rPr>
            <w:lang w:val="pt_PT" w:bidi="pt_PT"/>
          </w:rPr>
          <w:rPr>
            <w:color w:val="0000EE"/>
            <w:u w:val="single"/>
          </w:rPr>
          <w:t>8.1–3</w:t>
        </w:r>
      </w:hyperlink>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hyperlink r:id="rId176">
        <w:r>
          <w:rPr>
            <w:lang w:val="pt_PT" w:bidi="pt_PT"/>
          </w:rPr>
          <w:rPr>
            <w:color w:val="0000EE"/>
            <w:u w:val="single"/>
          </w:rPr>
          <w:t>5.24–27</w:t>
        </w:r>
      </w:hyperlink>
      <w:r>
        <w:rPr>
          <w:lang w:val="pt_PT" w:bidi="pt_PT"/>
        </w:rPr>
        <w:t xml:space="preserve">; </w:t>
      </w:r>
      <w:hyperlink r:id="rId177">
        <w:r>
          <w:rPr>
            <w:lang w:val="pt_PT" w:bidi="pt_PT"/>
          </w:rPr>
          <w:rPr>
            <w:color w:val="0000EE"/>
            <w:u w:val="single"/>
          </w:rPr>
          <w:t>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hyperlink r:id="rId178">
        <w:r>
          <w:rPr>
            <w:lang w:val="pt_PT" w:bidi="pt_PT"/>
          </w:rPr>
          <w:rPr>
            <w:color w:val="0000EE"/>
            <w:u w:val="single"/>
          </w:rPr>
          <w:t>Is 3.18</w:t>
        </w:r>
      </w:hyperlink>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hyperlink r:id="rId179">
        <w:r>
          <w:rPr>
            <w:lang w:val="pt_PT" w:bidi="pt_PT"/>
          </w:rPr>
          <w:rPr>
            <w:color w:val="0000EE"/>
            <w:u w:val="single"/>
          </w:rPr>
          <w:t>Gn 16.15</w:t>
        </w:r>
      </w:hyperlink>
      <w:r>
        <w:rPr>
          <w:lang w:val="pt_PT" w:bidi="pt_PT"/>
        </w:rPr>
        <w:t xml:space="preserve">; </w:t>
      </w:r>
      <w:hyperlink r:id="rId180">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hyperlink r:id="rId181">
        <w:r>
          <w:rPr>
            <w:lang w:val="pt_PT" w:bidi="pt_PT"/>
          </w:rPr>
          <w:rPr>
            <w:color w:val="0000EE"/>
            <w:u w:val="single"/>
          </w:rPr>
          <w:t>Êx 28.6–30</w:t>
        </w:r>
      </w:hyperlink>
      <w:r>
        <w:rPr>
          <w:lang w:val="pt_PT" w:bidi="pt_PT"/>
        </w:rPr>
        <w:t>); um também era usado por Samuel e Davi (</w:t>
      </w:r>
      <w:hyperlink r:id="rId182">
        <w:r>
          <w:rPr>
            <w:lang w:val="pt_PT" w:bidi="pt_PT"/>
          </w:rPr>
          <w:rPr>
            <w:color w:val="0000EE"/>
            <w:u w:val="single"/>
          </w:rPr>
          <w:t>1Sm 2.18</w:t>
        </w:r>
      </w:hyperlink>
      <w:r>
        <w:rPr>
          <w:lang w:val="pt_PT" w:bidi="pt_PT"/>
        </w:rPr>
        <w:t xml:space="preserve">; </w:t>
      </w:r>
      <w:hyperlink r:id="rId183">
        <w:r>
          <w:rPr>
            <w:lang w:val="pt_PT" w:bidi="pt_PT"/>
          </w:rPr>
          <w:rPr>
            <w:color w:val="0000EE"/>
            <w:u w:val="single"/>
          </w:rPr>
          <w:t>2Sm 6.14</w:t>
        </w:r>
      </w:hyperlink>
      <w:r>
        <w:rPr>
          <w:lang w:val="pt_PT" w:bidi="pt_PT"/>
        </w:rPr>
        <w:t xml:space="preserve">; </w:t>
      </w:r>
      <w:hyperlink r:id="rId184">
        <w:r>
          <w:rPr>
            <w:lang w:val="pt_PT" w:bidi="pt_PT"/>
          </w:rPr>
          <w:rPr>
            <w:color w:val="0000EE"/>
            <w:u w:val="single"/>
          </w:rPr>
          <w:t>1Cr 15.27</w:t>
        </w:r>
      </w:hyperlink>
      <w:r>
        <w:rPr>
          <w:lang w:val="pt_PT" w:bidi="pt_PT"/>
        </w:rPr>
        <w:t xml:space="preserve">). Mas aqui, como em </w:t>
      </w:r>
      <w:hyperlink r:id="rId185">
        <w:r>
          <w:rPr>
            <w:lang w:val="pt_PT" w:bidi="pt_PT"/>
          </w:rPr>
          <w:rPr>
            <w:color w:val="0000EE"/>
            <w:u w:val="single"/>
          </w:rPr>
          <w:t>Jz 17.5</w:t>
        </w:r>
      </w:hyperlink>
      <w:r>
        <w:rPr>
          <w:lang w:val="pt_PT" w:bidi="pt_PT"/>
        </w:rPr>
        <w:t xml:space="preserve"> e </w:t>
      </w:r>
      <w:hyperlink r:id="rId186">
        <w:r>
          <w:rPr>
            <w:lang w:val="pt_PT" w:bidi="pt_PT"/>
          </w:rPr>
          <w:rPr>
            <w:color w:val="0000EE"/>
            <w:u w:val="single"/>
          </w:rPr>
          <w:t>18.14–18</w:t>
        </w:r>
      </w:hyperlink>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Após Gideão, as durações foram mais curtas. A apostasia contínua de Israel levou a um aumento da instabilidade social (cp. caps. </w:t>
      </w:r>
      <w:hyperlink r:id="rId189">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hyperlink r:id="rId190">
        <w:r>
          <w:rPr>
            <w:lang w:val="pt_PT" w:bidi="pt_PT"/>
          </w:rPr>
          <w:rPr>
            <w:color w:val="0000EE"/>
            <w:u w:val="single"/>
          </w:rPr>
          <w:t>8.27</w:t>
        </w:r>
      </w:hyperlink>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1">
        <w:r>
          <w:rPr>
            <w:lang w:val="pt_PT" w:bidi="pt_PT"/>
          </w:rPr>
          <w:rPr>
            <w:color w:val="0000EE"/>
            <w:u w:val="single"/>
          </w:rPr>
          <w:t>Êx 12.14</w:t>
        </w:r>
      </w:hyperlink>
      <w:r>
        <w:rPr>
          <w:lang w:val="pt_PT" w:bidi="pt_PT"/>
        </w:rPr>
        <w:t>,</w:t>
      </w:r>
      <w:hyperlink r:id="rId192">
        <w:r>
          <w:rPr>
            <w:lang w:val="pt_PT" w:bidi="pt_PT"/>
          </w:rPr>
          <w:rPr>
            <w:color w:val="0000EE"/>
            <w:u w:val="single"/>
          </w:rPr>
          <w:t>24</w:t>
        </w:r>
      </w:hyperlink>
      <w:r>
        <w:rPr>
          <w:lang w:val="pt_PT" w:bidi="pt_PT"/>
        </w:rPr>
        <w:t>) até a contínua celebração cristã da Ceia do Senhor (</w:t>
      </w:r>
      <w:hyperlink r:id="rId193">
        <w:r>
          <w:rPr>
            <w:lang w:val="pt_PT" w:bidi="pt_PT"/>
          </w:rPr>
          <w:rPr>
            <w:color w:val="0000EE"/>
            <w:u w:val="single"/>
          </w:rPr>
          <w:t>1Co 11.25</w:t>
        </w:r>
      </w:hyperlink>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hyperlink r:id="rId194">
        <w:r>
          <w:rPr>
            <w:lang w:val="pt_PT" w:bidi="pt_PT"/>
          </w:rPr>
          <w:rPr>
            <w:color w:val="0000EE"/>
            <w:u w:val="single"/>
          </w:rPr>
          <w:t>8.31</w:t>
        </w:r>
      </w:hyperlink>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hyperlink r:id="rId195">
        <w:r>
          <w:rPr>
            <w:lang w:val="pt_PT" w:bidi="pt_PT"/>
          </w:rPr>
          <w:rPr>
            <w:color w:val="0000EE"/>
            <w:u w:val="single"/>
          </w:rPr>
          <w:t>Js 24</w:t>
        </w:r>
      </w:hyperlink>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hyperlink r:id="rId196">
        <w:r>
          <w:rPr>
            <w:lang w:val="pt_PT" w:bidi="pt_PT"/>
          </w:rPr>
          <w:rPr>
            <w:color w:val="0000EE"/>
            <w:u w:val="single"/>
          </w:rPr>
          <w:t>3.7–8.35</w:t>
        </w:r>
      </w:hyperlink>
      <w:r>
        <w:rPr>
          <w:lang w:val="pt_PT" w:bidi="pt_PT"/>
        </w:rPr>
        <w:t>) e o declínio dos anos posteriores (</w:t>
      </w:r>
      <w:hyperlink r:id="rId197">
        <w:r>
          <w:rPr>
            <w:lang w:val="pt_PT" w:bidi="pt_PT"/>
          </w:rPr>
          <w:rPr>
            <w:color w:val="0000EE"/>
            <w:u w:val="single"/>
          </w:rPr>
          <w:t>10.1–16.31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hyperlink r:id="rId198">
        <w:r>
          <w:rPr>
            <w:lang w:val="pt_PT" w:bidi="pt_PT"/>
          </w:rPr>
          <w:rPr>
            <w:color w:val="0000EE"/>
            <w:u w:val="single"/>
          </w:rPr>
          <w:t>2Rs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hyperlink r:id="rId199">
        <w:r>
          <w:rPr>
            <w:lang w:val="pt_PT" w:bidi="pt_PT"/>
          </w:rPr>
          <w:rPr>
            <w:color w:val="0000EE"/>
            <w:u w:val="single"/>
          </w:rPr>
          <w:t>2Sm 5.9</w:t>
        </w:r>
      </w:hyperlink>
      <w:r>
        <w:rPr>
          <w:lang w:val="pt_PT" w:bidi="pt_PT"/>
        </w:rPr>
        <w:t xml:space="preserve">; </w:t>
      </w:r>
      <w:hyperlink r:id="rId200">
        <w:r>
          <w:rPr>
            <w:lang w:val="pt_PT" w:bidi="pt_PT"/>
          </w:rPr>
          <w:rPr>
            <w:color w:val="0000EE"/>
            <w:u w:val="single"/>
          </w:rPr>
          <w:t>1Rs 9.15</w:t>
        </w:r>
      </w:hyperlink>
      <w:r>
        <w:rPr>
          <w:lang w:val="pt_PT" w:bidi="pt_PT"/>
        </w:rPr>
        <w:t>,</w:t>
      </w:r>
      <w:hyperlink r:id="rId201">
        <w:r>
          <w:rPr>
            <w:lang w:val="pt_PT" w:bidi="pt_PT"/>
          </w:rPr>
          <w:rPr>
            <w:color w:val="0000EE"/>
            <w:u w:val="single"/>
          </w:rPr>
          <w:t>24</w:t>
        </w:r>
      </w:hyperlink>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hyperlink r:id="rId202">
        <w:r>
          <w:rPr>
            <w:lang w:val="pt_PT" w:bidi="pt_PT"/>
          </w:rPr>
          <w:rPr>
            <w:color w:val="0000EE"/>
            <w:u w:val="single"/>
          </w:rPr>
          <w:t>Dt 11.29</w:t>
        </w:r>
      </w:hyperlink>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hyperlink r:id="rId203">
        <w:r>
          <w:rPr>
            <w:lang w:val="pt_PT" w:bidi="pt_PT"/>
          </w:rPr>
          <w:rPr>
            <w:color w:val="0000EE"/>
            <w:u w:val="single"/>
          </w:rPr>
          <w:t>9.7–15</w:t>
        </w:r>
      </w:hyperlink>
      <w:r>
        <w:rPr>
          <w:lang w:val="pt_PT" w:bidi="pt_PT"/>
        </w:rPr>
        <w:t>). Ele então amaldiçoou Abimeleque e os principais cidadãos de Siquém (</w:t>
      </w:r>
      <w:hyperlink r:id="rId204">
        <w:r>
          <w:rPr>
            <w:lang w:val="pt_PT" w:bidi="pt_PT"/>
          </w:rPr>
          <w:rPr>
            <w:color w:val="0000EE"/>
            <w:u w:val="single"/>
          </w:rPr>
          <w:t>9.16–21</w:t>
        </w:r>
      </w:hyperlink>
      <w:r>
        <w:rPr>
          <w:lang w:val="pt_PT" w:bidi="pt_PT"/>
        </w:rPr>
        <w:t>). Se eles tivessem agido de má fé, isso se tornaria evidente (</w:t>
      </w:r>
      <w:hyperlink r:id="rId205">
        <w:r>
          <w:rPr>
            <w:lang w:val="pt_PT" w:bidi="pt_PT"/>
          </w:rPr>
          <w:rPr>
            <w:color w:val="0000EE"/>
            <w:u w:val="single"/>
          </w:rPr>
          <w:t>9.56–57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hyperlink r:id="rId206">
        <w:r>
          <w:rPr>
            <w:lang w:val="pt_PT" w:bidi="pt_PT"/>
          </w:rPr>
          <w:rPr>
            <w:color w:val="0000EE"/>
            <w:u w:val="single"/>
          </w:rPr>
          <w:t>1Sm 8.18–19</w:t>
        </w:r>
      </w:hyperlink>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hyperlink r:id="rId207">
        <w:r>
          <w:rPr>
            <w:lang w:val="pt_PT" w:bidi="pt_PT"/>
          </w:rPr>
          <w:rPr>
            <w:color w:val="0000EE"/>
            <w:u w:val="single"/>
          </w:rPr>
          <w:t>Hb 12.29</w:t>
        </w:r>
      </w:hyperlink>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hyperlink r:id="rId208">
        <w:r>
          <w:rPr>
            <w:lang w:val="pt_PT" w:bidi="pt_PT"/>
          </w:rPr>
          <w:rPr>
            <w:color w:val="0000EE"/>
            <w:u w:val="single"/>
          </w:rPr>
          <w:t>9.8–15</w:t>
        </w:r>
      </w:hyperlink>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hyperlink r:id="rId209">
        <w:r>
          <w:rPr>
            <w:lang w:val="pt_PT" w:bidi="pt_PT"/>
          </w:rPr>
          <w:rPr>
            <w:color w:val="0000EE"/>
            <w:u w:val="single"/>
          </w:rPr>
          <w:t>9.23–24</w:t>
        </w:r>
      </w:hyperlink>
      <w:r>
        <w:rPr>
          <w:lang w:val="pt_PT" w:bidi="pt_PT"/>
        </w:rPr>
        <w:t xml:space="preserve"> e </w:t>
      </w:r>
      <w:hyperlink r:id="rId205">
        <w:r>
          <w:rPr>
            <w:lang w:val="pt_PT" w:bidi="pt_PT"/>
          </w:rPr>
          <w:rPr>
            <w:color w:val="0000EE"/>
            <w:u w:val="single"/>
          </w:rPr>
          <w:t>9.56–57</w:t>
        </w:r>
      </w:hyperlink>
      <w:r>
        <w:rPr>
          <w:lang w:val="pt_PT" w:bidi="pt_PT"/>
        </w:rPr>
        <w:t xml:space="preserve"> enquadram o relato da luta civil que levou à destruição de Abimeleque e Siquém, que foi o cumprimento divino da maldição estabelecida por Jotão (</w:t>
      </w:r>
      <w:hyperlink r:id="rId210">
        <w:r>
          <w:rPr>
            <w:lang w:val="pt_PT" w:bidi="pt_PT"/>
          </w:rPr>
          <w:rPr>
            <w:color w:val="0000EE"/>
            <w:u w:val="single"/>
          </w:rPr>
          <w:t>9.19–20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hyperlink r:id="rId21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hyperlink r:id="rId194">
        <w:r>
          <w:rPr>
            <w:lang w:val="pt_PT" w:bidi="pt_PT"/>
          </w:rPr>
          <w:rPr>
            <w:color w:val="0000EE"/>
            <w:u w:val="single"/>
          </w:rPr>
          <w:t>8.31</w:t>
        </w:r>
      </w:hyperlink>
      <w:r>
        <w:rPr>
          <w:lang w:val="pt_PT" w:bidi="pt_PT"/>
        </w:rPr>
        <w:t xml:space="preserve">; </w:t>
      </w:r>
      <w:hyperlink r:id="rId212">
        <w:r>
          <w:rPr>
            <w:lang w:val="pt_PT" w:bidi="pt_PT"/>
          </w:rPr>
          <w:rPr>
            <w:color w:val="0000EE"/>
            <w:u w:val="single"/>
          </w:rPr>
          <w:t>9.2</w:t>
        </w:r>
      </w:hyperlink>
      <w:r>
        <w:rPr>
          <w:lang w:val="pt_PT" w:bidi="pt_PT"/>
        </w:rPr>
        <w:t>). • Sirvam aos verdadeiros filhos de Hamor: A linhagem de Gaal aparentemente remontava a Hamor, o fundador de Siquém (</w:t>
      </w:r>
      <w:hyperlink r:id="rId213">
        <w:r>
          <w:rPr>
            <w:lang w:val="pt_PT" w:bidi="pt_PT"/>
          </w:rPr>
          <w:rPr>
            <w:color w:val="0000EE"/>
            <w:u w:val="single"/>
          </w:rPr>
          <w:t>Gn 33.18–34.31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hyperlink r:id="rId214">
        <w:r>
          <w:rPr>
            <w:lang w:val="pt_PT" w:bidi="pt_PT"/>
          </w:rPr>
          <w:rPr>
            <w:color w:val="0000EE"/>
            <w:u w:val="single"/>
          </w:rPr>
          <w:t>9.22–25</w:t>
        </w:r>
      </w:hyperlink>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hyperlink r:id="rId215">
        <w:r>
          <w:rPr>
            <w:lang w:val="pt_PT" w:bidi="pt_PT"/>
          </w:rPr>
          <w:rPr>
            <w:color w:val="0000EE"/>
            <w:u w:val="single"/>
          </w:rPr>
          <w:t>9.27</w:t>
        </w:r>
      </w:hyperlink>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hyperlink r:id="rId216">
        <w:r>
          <w:rPr>
            <w:lang w:val="pt_PT" w:bidi="pt_PT"/>
          </w:rPr>
          <w:rPr>
            <w:color w:val="0000EE"/>
            <w:u w:val="single"/>
          </w:rPr>
          <w:t>2Sm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hyperlink r:id="rId217">
        <w:r>
          <w:rPr>
            <w:lang w:val="pt_PT" w:bidi="pt_PT"/>
          </w:rPr>
          <w:rPr>
            <w:color w:val="0000EE"/>
            <w:u w:val="single"/>
          </w:rPr>
          <w:t>9.24</w:t>
        </w:r>
      </w:hyperlink>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hyperlink r:id="rId218">
        <w:r>
          <w:rPr>
            <w:lang w:val="pt_PT" w:bidi="pt_PT"/>
          </w:rPr>
          <w:rPr>
            <w:color w:val="0000EE"/>
            <w:u w:val="single"/>
          </w:rPr>
          <w:t>12.8–15</w:t>
        </w:r>
      </w:hyperlink>
      <w:r>
        <w:rPr>
          <w:lang w:val="pt_PT" w:bidi="pt_PT"/>
        </w:rPr>
        <w:t>) julgou Israel por um número específico de anos; neste período de declínio após Gideão, a fórmula “a terra ficou em paz”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0">
        <w:r>
          <w:rPr>
            <w:lang w:val="pt_PT" w:bidi="pt_PT"/>
          </w:rPr>
          <w:rPr>
            <w:color w:val="0000EE"/>
            <w:u w:val="single"/>
          </w:rPr>
          <w:t>Gn 46.13</w:t>
        </w:r>
      </w:hyperlink>
      <w:r>
        <w:rPr>
          <w:lang w:val="pt_PT" w:bidi="pt_PT"/>
        </w:rPr>
        <w:t xml:space="preserve">; </w:t>
      </w:r>
      <w:hyperlink r:id="rId221">
        <w:r>
          <w:rPr>
            <w:lang w:val="pt_PT" w:bidi="pt_PT"/>
          </w:rPr>
          <w:rPr>
            <w:color w:val="0000EE"/>
            <w:u w:val="single"/>
          </w:rPr>
          <w:t>Nm 26.23</w:t>
        </w:r>
      </w:hyperlink>
      <w:r>
        <w:rPr>
          <w:lang w:val="pt_PT" w:bidi="pt_PT"/>
        </w:rPr>
        <w:t>), Elon como descendente de Zebulom (</w:t>
      </w:r>
      <w:hyperlink r:id="rId222">
        <w:r>
          <w:rPr>
            <w:lang w:val="pt_PT" w:bidi="pt_PT"/>
          </w:rPr>
          <w:rPr>
            <w:color w:val="0000EE"/>
            <w:u w:val="single"/>
          </w:rPr>
          <w:t>Gn 46.14</w:t>
        </w:r>
      </w:hyperlink>
      <w:r>
        <w:rPr>
          <w:lang w:val="pt_PT" w:bidi="pt_PT"/>
        </w:rPr>
        <w:t xml:space="preserve">; </w:t>
      </w:r>
      <w:hyperlink r:id="rId223">
        <w:r>
          <w:rPr>
            <w:lang w:val="pt_PT" w:bidi="pt_PT"/>
          </w:rPr>
          <w:rPr>
            <w:color w:val="0000EE"/>
            <w:u w:val="single"/>
          </w:rPr>
          <w:t>Nm 26.26</w:t>
        </w:r>
      </w:hyperlink>
      <w:r>
        <w:rPr>
          <w:lang w:val="pt_PT" w:bidi="pt_PT"/>
        </w:rPr>
        <w:t xml:space="preserve">), e Jair em vários pontos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w:t>
      </w:r>
      <w:hyperlink r:id="rId226">
        <w:r>
          <w:rPr>
            <w:lang w:val="pt_PT" w:bidi="pt_PT"/>
          </w:rPr>
          <w:rPr>
            <w:color w:val="0000EE"/>
            <w:u w:val="single"/>
          </w:rPr>
          <w:t>Js 13.30</w:t>
        </w:r>
      </w:hyperlink>
      <w:r>
        <w:rPr>
          <w:lang w:val="pt_PT" w:bidi="pt_PT"/>
        </w:rPr>
        <w:t xml:space="preserve">; </w:t>
      </w:r>
      <w:hyperlink r:id="rId227">
        <w:r>
          <w:rPr>
            <w:lang w:val="pt_PT" w:bidi="pt_PT"/>
          </w:rPr>
          <w:rPr>
            <w:color w:val="0000EE"/>
            <w:u w:val="single"/>
          </w:rPr>
          <w:t>1Rs 4.13</w:t>
        </w:r>
      </w:hyperlink>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cp. </w:t>
      </w:r>
      <w:hyperlink r:id="rId227">
        <w:r>
          <w:rPr>
            <w:lang w:val="pt_PT" w:bidi="pt_PT"/>
          </w:rPr>
          <w:rPr>
            <w:color w:val="0000EE"/>
            <w:u w:val="single"/>
          </w:rPr>
          <w:t>1Rs 4.13</w:t>
        </w:r>
      </w:hyperlink>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hyperlink r:id="rId228">
        <w:r>
          <w:rPr>
            <w:lang w:val="pt_PT" w:bidi="pt_PT"/>
          </w:rPr>
          <w:rPr>
            <w:color w:val="0000EE"/>
            <w:u w:val="single"/>
          </w:rPr>
          <w:t>10.8</w:t>
        </w:r>
      </w:hyperlink>
      <w:r>
        <w:rPr>
          <w:lang w:val="pt_PT" w:bidi="pt_PT"/>
        </w:rPr>
        <w:t>). Como de costume, Israel clamou ao Senhor por ajuda (</w:t>
      </w:r>
      <w:hyperlink r:id="rId229">
        <w:r>
          <w:rPr>
            <w:lang w:val="pt_PT" w:bidi="pt_PT"/>
          </w:rPr>
          <w:rPr>
            <w:color w:val="0000EE"/>
            <w:u w:val="single"/>
          </w:rPr>
          <w:t>10.10</w:t>
        </w:r>
      </w:hyperlink>
      <w:r>
        <w:rPr>
          <w:lang w:val="pt_PT" w:bidi="pt_PT"/>
        </w:rPr>
        <w:t>) apenas após experimentar grande angústia (</w:t>
      </w:r>
      <w:hyperlink r:id="rId230">
        <w:r>
          <w:rPr>
            <w:lang w:val="pt_PT" w:bidi="pt_PT"/>
          </w:rPr>
          <w:rPr>
            <w:color w:val="0000EE"/>
            <w:u w:val="single"/>
          </w:rPr>
          <w:t>10.9</w:t>
        </w:r>
      </w:hyperlink>
      <w:r>
        <w:rPr>
          <w:lang w:val="pt_PT" w:bidi="pt_PT"/>
        </w:rPr>
        <w:t xml:space="preserve">). Normalmente, o clamor de Israel levava à intervenção divina, mas a decisão de Deus de deixá-los com seus deuses escolhidos marca uma mudança no ciclo descrito em </w:t>
      </w:r>
      <w:hyperlink r:id="rId231">
        <w:r>
          <w:rPr>
            <w:lang w:val="pt_PT" w:bidi="pt_PT"/>
          </w:rPr>
          <w:rPr>
            <w:color w:val="0000EE"/>
            <w:u w:val="single"/>
          </w:rPr>
          <w:t>2.10–19</w:t>
        </w:r>
      </w:hyperlink>
      <w:r>
        <w:rPr>
          <w:lang w:val="pt_PT" w:bidi="pt_PT"/>
        </w:rPr>
        <w:t>. Somente quando os israelitas abandonaram seus deuses estrangeiros e serviram ao Senhor é que Ele agiu novamente para redimi-los (</w:t>
      </w:r>
      <w:hyperlink r:id="rId232">
        <w:r>
          <w:rPr>
            <w:lang w:val="pt_PT" w:bidi="pt_PT"/>
          </w:rPr>
          <w:rPr>
            <w:color w:val="0000EE"/>
            <w:u w:val="single"/>
          </w:rPr>
          <w:t>10.17–11.33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hyperlink r:id="rId21">
        <w:r>
          <w:rPr>
            <w:lang w:val="pt_PT" w:bidi="pt_PT"/>
          </w:rPr>
          <w:rPr>
            <w:color w:val="0000EE"/>
            <w:u w:val="single"/>
          </w:rPr>
          <w:t>1.1</w:t>
        </w:r>
      </w:hyperlink>
      <w:r>
        <w:rPr>
          <w:lang w:val="pt_PT" w:bidi="pt_PT"/>
        </w:rPr>
        <w:t xml:space="preserve">; </w:t>
      </w:r>
      <w:hyperlink r:id="rId26">
        <w:r>
          <w:rPr>
            <w:lang w:val="pt_PT" w:bidi="pt_PT"/>
          </w:rPr>
          <w:rPr>
            <w:color w:val="0000EE"/>
            <w:u w:val="single"/>
          </w:rPr>
          <w:t>20.18</w:t>
        </w:r>
      </w:hyperlink>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hyperlink r:id="rId233">
        <w:r>
          <w:rPr>
            <w:lang w:val="pt_PT" w:bidi="pt_PT"/>
          </w:rPr>
          <w:rPr>
            <w:color w:val="0000EE"/>
            <w:u w:val="single"/>
          </w:rPr>
          <w:t>Nm 26.29–33</w:t>
        </w:r>
      </w:hyperlink>
      <w:r>
        <w:rPr>
          <w:lang w:val="pt_PT" w:bidi="pt_PT"/>
        </w:rPr>
        <w:t xml:space="preserve">; </w:t>
      </w:r>
      <w:hyperlink r:id="rId234">
        <w:r>
          <w:rPr>
            <w:lang w:val="pt_PT" w:bidi="pt_PT"/>
          </w:rPr>
          <w:rPr>
            <w:color w:val="0000EE"/>
            <w:u w:val="single"/>
          </w:rPr>
          <w:t>32.39–40</w:t>
        </w:r>
      </w:hyperlink>
      <w:r>
        <w:rPr>
          <w:lang w:val="pt_PT" w:bidi="pt_PT"/>
        </w:rPr>
        <w:t xml:space="preserve">; </w:t>
      </w:r>
      <w:hyperlink r:id="rId235">
        <w:r>
          <w:rPr>
            <w:lang w:val="pt_PT" w:bidi="pt_PT"/>
          </w:rPr>
          <w:rPr>
            <w:color w:val="0000EE"/>
            <w:u w:val="single"/>
          </w:rPr>
          <w:t>1Cr 7.14–17</w:t>
        </w:r>
      </w:hyperlink>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hyperlink r:id="rId236">
        <w:r>
          <w:rPr>
            <w:lang w:val="pt_PT" w:bidi="pt_PT"/>
          </w:rPr>
          <w:rPr>
            <w:color w:val="0000EE"/>
            <w:u w:val="single"/>
          </w:rPr>
          <w:t>11.30–31</w:t>
        </w:r>
      </w:hyperlink>
      <w:r>
        <w:rPr>
          <w:lang w:val="pt_PT" w:bidi="pt_PT"/>
        </w:rPr>
        <w:t>,</w:t>
      </w:r>
      <w:hyperlink r:id="rId237">
        <w:r>
          <w:rPr>
            <w:lang w:val="pt_PT" w:bidi="pt_PT"/>
          </w:rPr>
          <w:rPr>
            <w:color w:val="0000EE"/>
            <w:u w:val="single"/>
          </w:rPr>
          <w:t>34–35</w:t>
        </w:r>
      </w:hyperlink>
      <w:r>
        <w:rPr>
          <w:lang w:val="pt_PT" w:bidi="pt_PT"/>
        </w:rPr>
        <w:t>) e sua guerra civil petulante com Efraim (</w:t>
      </w:r>
      <w:hyperlink r:id="rId238">
        <w:r>
          <w:rPr>
            <w:lang w:val="pt_PT" w:bidi="pt_PT"/>
          </w:rPr>
          <w:rPr>
            <w:color w:val="0000EE"/>
            <w:u w:val="single"/>
          </w:rPr>
          <w:t>12.1–6</w:t>
        </w:r>
      </w:hyperlink>
      <w:r>
        <w:rPr>
          <w:lang w:val="pt_PT" w:bidi="pt_PT"/>
        </w:rPr>
        <w:t xml:space="preserve">). Mesmo sua vitória foi de curta duração (“seis anos”, </w:t>
      </w:r>
      <w:hyperlink r:id="rId239">
        <w:r>
          <w:rPr>
            <w:lang w:val="pt_PT" w:bidi="pt_PT"/>
          </w:rPr>
          <w:rPr>
            <w:color w:val="0000EE"/>
            <w:u w:val="single"/>
          </w:rPr>
          <w:t>12.7</w:t>
        </w:r>
      </w:hyperlink>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hyperlink r:id="rId240">
        <w:r>
          <w:rPr>
            <w:lang w:val="pt_PT" w:bidi="pt_PT"/>
          </w:rPr>
          <w:rPr>
            <w:color w:val="0000EE"/>
            <w:u w:val="single"/>
          </w:rPr>
          <w:t>9.4</w:t>
        </w:r>
      </w:hyperlink>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hyperlink r:id="rId241">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hyperlink r:id="rId242">
        <w:r>
          <w:rPr>
            <w:lang w:val="pt_PT" w:bidi="pt_PT"/>
          </w:rPr>
          <w:rPr>
            <w:color w:val="0000EE"/>
            <w:u w:val="single"/>
          </w:rPr>
          <w:t>11.7</w:t>
        </w:r>
      </w:hyperlink>
      <w:r>
        <w:rPr>
          <w:lang w:val="pt_PT" w:bidi="pt_PT"/>
        </w:rPr>
        <w:t>) pareça equiparar os dois grupos. Eles haviam prometido (</w:t>
      </w:r>
      <w:hyperlink r:id="rId243">
        <w:r>
          <w:rPr>
            <w:lang w:val="pt_PT" w:bidi="pt_PT"/>
          </w:rPr>
          <w:rPr>
            <w:color w:val="0000EE"/>
            <w:u w:val="single"/>
          </w:rPr>
          <w:t>10.18</w:t>
        </w:r>
      </w:hyperlink>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hyperlink r:id="rId241">
        <w:r>
          <w:rPr>
            <w:lang w:val="pt_PT" w:bidi="pt_PT"/>
          </w:rPr>
          <w:rPr>
            <w:color w:val="0000EE"/>
            <w:u w:val="single"/>
          </w:rPr>
          <w:t>10.17</w:t>
        </w:r>
      </w:hyperlink>
      <w:r>
        <w:rPr>
          <w:lang w:val="pt_PT" w:bidi="pt_PT"/>
        </w:rPr>
        <w:t xml:space="preserve">; </w:t>
      </w:r>
      <w:hyperlink r:id="rId244">
        <w:r>
          <w:rPr>
            <w:lang w:val="pt_PT" w:bidi="pt_PT"/>
          </w:rPr>
          <w:rPr>
            <w:color w:val="0000EE"/>
            <w:u w:val="single"/>
          </w:rPr>
          <w:t>11.29</w:t>
        </w:r>
      </w:hyperlink>
      <w:r>
        <w:rPr>
          <w:lang w:val="pt_PT" w:bidi="pt_PT"/>
        </w:rPr>
        <w:t>,</w:t>
      </w:r>
      <w:hyperlink r:id="rId245">
        <w:r>
          <w:rPr>
            <w:lang w:val="pt_PT" w:bidi="pt_PT"/>
          </w:rPr>
          <w:rPr>
            <w:color w:val="0000EE"/>
            <w:u w:val="single"/>
          </w:rPr>
          <w:t>34</w:t>
        </w:r>
      </w:hyperlink>
      <w:r>
        <w:rPr>
          <w:lang w:val="pt_PT" w:bidi="pt_PT"/>
        </w:rPr>
        <w:t>); não deve ser confundida com Mispa em Benjamim, o local perto de Betel onde as tribos mais tarde se reuniram e fizeram juramentos para a batalha final de Juízes (</w:t>
      </w:r>
      <w:hyperlink r:id="rId246">
        <w:r>
          <w:rPr>
            <w:lang w:val="pt_PT" w:bidi="pt_PT"/>
          </w:rPr>
          <w:rPr>
            <w:color w:val="0000EE"/>
            <w:u w:val="single"/>
          </w:rPr>
          <w:t>20.1</w:t>
        </w:r>
      </w:hyperlink>
      <w:r>
        <w:rPr>
          <w:lang w:val="pt_PT" w:bidi="pt_PT"/>
        </w:rPr>
        <w:t xml:space="preserve">; </w:t>
      </w:r>
      <w:hyperlink r:id="rId247">
        <w:r>
          <w:rPr>
            <w:lang w:val="pt_PT" w:bidi="pt_PT"/>
          </w:rPr>
          <w:rPr>
            <w:color w:val="0000EE"/>
            <w:u w:val="single"/>
          </w:rPr>
          <w:t>21.1</w:t>
        </w:r>
      </w:hyperlink>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hyperlink r:id="rId248">
        <w:r>
          <w:rPr>
            <w:lang w:val="pt_PT" w:bidi="pt_PT"/>
          </w:rPr>
          <w:rPr>
            <w:color w:val="0000EE"/>
            <w:u w:val="single"/>
          </w:rPr>
          <w:t>Dt 20.10–11</w:t>
        </w:r>
      </w:hyperlink>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49">
        <w:r>
          <w:rPr>
            <w:lang w:val="pt_PT" w:bidi="pt_PT"/>
          </w:rPr>
          <w:rPr>
            <w:color w:val="0000EE"/>
            <w:u w:val="single"/>
          </w:rPr>
          <w:t>Dt 2.16–23</w:t>
        </w:r>
      </w:hyperlink>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hyperlink r:id="rId250">
        <w:r>
          <w:rPr>
            <w:lang w:val="pt_PT" w:bidi="pt_PT"/>
          </w:rPr>
          <w:rPr>
            <w:color w:val="0000EE"/>
            <w:u w:val="single"/>
          </w:rPr>
          <w:t>Nm 32.8</w:t>
        </w:r>
      </w:hyperlink>
      <w:r>
        <w:rPr>
          <w:lang w:val="pt_PT" w:bidi="pt_PT"/>
        </w:rPr>
        <w:t xml:space="preserve">; </w:t>
      </w:r>
      <w:hyperlink r:id="rId251">
        <w:r>
          <w:rPr>
            <w:lang w:val="pt_PT" w:bidi="pt_PT"/>
          </w:rPr>
          <w:rPr>
            <w:color w:val="0000EE"/>
            <w:u w:val="single"/>
          </w:rPr>
          <w:t>Dt 1.19</w:t>
        </w:r>
      </w:hyperlink>
      <w:r>
        <w:rPr>
          <w:lang w:val="pt_PT" w:bidi="pt_PT"/>
        </w:rPr>
        <w:t xml:space="preserve">; </w:t>
      </w:r>
      <w:hyperlink r:id="rId252">
        <w:r>
          <w:rPr>
            <w:lang w:val="pt_PT" w:bidi="pt_PT"/>
          </w:rPr>
          <w:rPr>
            <w:color w:val="0000EE"/>
            <w:u w:val="single"/>
          </w:rPr>
          <w:t>2.14</w:t>
        </w:r>
      </w:hyperlink>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hyperlink r:id="rId253">
        <w:r>
          <w:rPr>
            <w:lang w:val="pt_PT" w:bidi="pt_PT"/>
          </w:rPr>
          <w:rPr>
            <w:color w:val="0000EE"/>
            <w:u w:val="single"/>
          </w:rPr>
          <w:t>Nm 21.24</w:t>
        </w:r>
      </w:hyperlink>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hyperlink r:id="rId254">
        <w:r>
          <w:rPr>
            <w:lang w:val="pt_PT" w:bidi="pt_PT"/>
          </w:rPr>
          <w:rPr>
            <w:color w:val="0000EE"/>
            <w:u w:val="single"/>
          </w:rPr>
          <w:t>11.29–33</w:t>
        </w:r>
      </w:hyperlink>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hyperlink r:id="rId255">
        <w:r>
          <w:rPr>
            <w:lang w:val="pt_PT" w:bidi="pt_PT"/>
          </w:rPr>
          <w:rPr>
            <w:color w:val="0000EE"/>
            <w:u w:val="single"/>
          </w:rPr>
          <w:t>Gn 28.20–22</w:t>
        </w:r>
      </w:hyperlink>
      <w:r>
        <w:rPr>
          <w:lang w:val="pt_PT" w:bidi="pt_PT"/>
        </w:rPr>
        <w:t>). A preparação mais comum para a batalha era o sacrifício sacerdotal (</w:t>
      </w:r>
      <w:hyperlink r:id="rId256">
        <w:r>
          <w:rPr>
            <w:lang w:val="pt_PT" w:bidi="pt_PT"/>
          </w:rPr>
          <w:rPr>
            <w:color w:val="0000EE"/>
            <w:u w:val="single"/>
          </w:rPr>
          <w:t>1Sm 13.8–12</w:t>
        </w:r>
      </w:hyperlink>
      <w:r>
        <w:rPr>
          <w:lang w:val="pt_PT" w:bidi="pt_PT"/>
        </w:rPr>
        <w:t>). O voto de Jefté criou a possibilidade de que alguma pessoa em sua casa se tornasse um sacrifício humano, um ato estritamente proibido na lei israelita (</w:t>
      </w:r>
      <w:hyperlink r:id="rId257">
        <w:r>
          <w:rPr>
            <w:lang w:val="pt_PT" w:bidi="pt_PT"/>
          </w:rPr>
          <w:rPr>
            <w:color w:val="0000EE"/>
            <w:u w:val="single"/>
          </w:rPr>
          <w:t>Dt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hyperlink r:id="rId258">
        <w:r>
          <w:rPr>
            <w:lang w:val="pt_PT" w:bidi="pt_PT"/>
          </w:rPr>
          <w:rPr>
            <w:color w:val="0000EE"/>
            <w:u w:val="single"/>
          </w:rPr>
          <w:t>Nm 30.2</w:t>
        </w:r>
      </w:hyperlink>
      <w:r>
        <w:rPr>
          <w:lang w:val="pt_PT" w:bidi="pt_PT"/>
        </w:rPr>
        <w:t>), embora o Antigo Testamento reconheça algumas circunstâncias em que um voto imprudente poderia ser anulado (</w:t>
      </w:r>
      <w:hyperlink r:id="rId259">
        <w:r>
          <w:rPr>
            <w:lang w:val="pt_PT" w:bidi="pt_PT"/>
          </w:rPr>
          <w:rPr>
            <w:color w:val="0000EE"/>
            <w:u w:val="single"/>
          </w:rPr>
          <w:t>Nm 30.6–8</w:t>
        </w:r>
      </w:hyperlink>
      <w:r>
        <w:rPr>
          <w:lang w:val="pt_PT" w:bidi="pt_PT"/>
        </w:rPr>
        <w:t xml:space="preserve">). Como o sacrifício humano era proibido na lei, um substituto poderia ter sido feito (veja </w:t>
      </w:r>
      <w:hyperlink r:id="rId260">
        <w:r>
          <w:rPr>
            <w:lang w:val="pt_PT" w:bidi="pt_PT"/>
          </w:rPr>
          <w:rPr>
            <w:color w:val="0000EE"/>
            <w:u w:val="single"/>
          </w:rPr>
          <w:t>Lv 27.1–8</w:t>
        </w:r>
      </w:hyperlink>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hyperlink r:id="rId261">
        <w:r>
          <w:rPr>
            <w:lang w:val="pt_PT" w:bidi="pt_PT"/>
          </w:rPr>
          <w:rPr>
            <w:color w:val="0000EE"/>
            <w:u w:val="single"/>
          </w:rPr>
          <w:t>11.37</w:t>
        </w:r>
      </w:hyperlink>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hyperlink r:id="rId175">
        <w:r>
          <w:rPr>
            <w:lang w:val="pt_PT" w:bidi="pt_PT"/>
          </w:rPr>
          <w:rPr>
            <w:color w:val="0000EE"/>
            <w:u w:val="single"/>
          </w:rPr>
          <w:t>8.1–3</w:t>
        </w:r>
      </w:hyperlink>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hyperlink r:id="rId244">
        <w:r>
          <w:rPr>
            <w:lang w:val="pt_PT" w:bidi="pt_PT"/>
          </w:rPr>
          <w:rPr>
            <w:color w:val="0000EE"/>
            <w:u w:val="single"/>
          </w:rPr>
          <w:t>11.29</w:t>
        </w:r>
      </w:hyperlink>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hyperlink r:id="rId262">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hyperlink r:id="rId49">
        <w:r>
          <w:rPr>
            <w:lang w:val="pt_PT" w:bidi="pt_PT"/>
          </w:rPr>
          <w:rPr>
            <w:color w:val="0000EE"/>
            <w:u w:val="single"/>
          </w:rPr>
          <w:t>3.3</w:t>
        </w:r>
      </w:hyperlink>
      <w:r>
        <w:rPr>
          <w:lang w:val="pt_PT" w:bidi="pt_PT"/>
        </w:rPr>
        <w:t xml:space="preserve">; </w:t>
      </w:r>
      <w:hyperlink r:id="rId263">
        <w:r>
          <w:rPr>
            <w:lang w:val="pt_PT" w:bidi="pt_PT"/>
          </w:rPr>
          <w:rPr>
            <w:color w:val="0000EE"/>
            <w:u w:val="single"/>
          </w:rPr>
          <w:t>10.7</w:t>
        </w:r>
      </w:hyperlink>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hyperlink r:id="rId264">
        <w:r>
          <w:rPr>
            <w:lang w:val="pt_PT" w:bidi="pt_PT"/>
          </w:rPr>
          <w:rPr>
            <w:color w:val="0000EE"/>
            <w:u w:val="single"/>
          </w:rPr>
          <w:t>18</w:t>
        </w:r>
      </w:hyperlink>
      <w:r>
        <w:rPr>
          <w:lang w:val="pt_PT" w:bidi="pt_PT"/>
        </w:rPr>
        <w:t>), a tribo de Dã tentou se estabelecer no sudoeste de Israel (</w:t>
      </w:r>
      <w:hyperlink r:id="rId265">
        <w:r>
          <w:rPr>
            <w:lang w:val="pt_PT" w:bidi="pt_PT"/>
          </w:rPr>
          <w:rPr>
            <w:color w:val="0000EE"/>
            <w:u w:val="single"/>
          </w:rPr>
          <w:t>Js 19.40–48</w:t>
        </w:r>
      </w:hyperlink>
      <w:r>
        <w:rPr>
          <w:lang w:val="pt_PT" w:bidi="pt_PT"/>
        </w:rPr>
        <w:t>). Isso os colocou em conflito direto com os filisteus que estavam chegando. • Zora ficava a oeste de Judá, na área recém-ocupada pelos filisteus. Tanto Dã quanto o vizinho Judá submeteram-se ao domínio filisteu (</w:t>
      </w:r>
      <w:hyperlink r:id="rId266">
        <w:r>
          <w:rPr>
            <w:lang w:val="pt_PT" w:bidi="pt_PT"/>
          </w:rPr>
          <w:rPr>
            <w:color w:val="0000EE"/>
            <w:u w:val="single"/>
          </w:rPr>
          <w:t>Jz 14.4</w:t>
        </w:r>
      </w:hyperlink>
      <w:r>
        <w:rPr>
          <w:lang w:val="pt_PT" w:bidi="pt_PT"/>
        </w:rPr>
        <w:t xml:space="preserve">; </w:t>
      </w:r>
      <w:hyperlink r:id="rId267">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hyperlink r:id="rId268">
        <w:r>
          <w:rPr>
            <w:lang w:val="pt_PT" w:bidi="pt_PT"/>
          </w:rPr>
          <w:rPr>
            <w:color w:val="0000EE"/>
            <w:u w:val="single"/>
          </w:rPr>
          <w:t>Nm 6.1–21</w:t>
        </w:r>
      </w:hyperlink>
      <w:r>
        <w:rPr>
          <w:lang w:val="pt_PT" w:bidi="pt_PT"/>
        </w:rPr>
        <w:t xml:space="preserve">; cp. </w:t>
      </w:r>
      <w:hyperlink r:id="rId269">
        <w:r>
          <w:rPr>
            <w:lang w:val="pt_PT" w:bidi="pt_PT"/>
          </w:rPr>
          <w:rPr>
            <w:color w:val="0000EE"/>
            <w:u w:val="single"/>
          </w:rPr>
          <w:t>1Sm 1.11</w:t>
        </w:r>
      </w:hyperlink>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hyperlink r:id="rId270">
        <w:r>
          <w:rPr>
            <w:lang w:val="pt_PT" w:bidi="pt_PT"/>
          </w:rPr>
          <w:rPr>
            <w:color w:val="0000EE"/>
            <w:u w:val="single"/>
          </w:rPr>
          <w:t>Lv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hyperlink r:id="rId271">
        <w:r>
          <w:rPr>
            <w:lang w:val="pt_PT" w:bidi="pt_PT"/>
          </w:rPr>
          <w:rPr>
            <w:color w:val="0000EE"/>
            <w:u w:val="single"/>
          </w:rPr>
          <w:t>13.2</w:t>
        </w:r>
      </w:hyperlink>
      <w:r>
        <w:rPr>
          <w:lang w:val="pt_PT" w:bidi="pt_PT"/>
        </w:rPr>
        <w:t xml:space="preserve">) para anunciar a intervenção divina através do nascimento de uma criança (veja </w:t>
      </w:r>
      <w:hyperlink r:id="rId272">
        <w:r>
          <w:rPr>
            <w:lang w:val="pt_PT" w:bidi="pt_PT"/>
          </w:rPr>
          <w:rPr>
            <w:color w:val="0000EE"/>
            <w:u w:val="single"/>
          </w:rPr>
          <w:t>Lc 1.5–25</w:t>
        </w:r>
      </w:hyperlink>
      <w:r>
        <w:rPr>
          <w:lang w:val="pt_PT" w:bidi="pt_PT"/>
        </w:rPr>
        <w:t xml:space="preserve">; cp. </w:t>
      </w:r>
      <w:hyperlink r:id="rId273">
        <w:r>
          <w:rPr>
            <w:lang w:val="pt_PT" w:bidi="pt_PT"/>
          </w:rPr>
          <w:rPr>
            <w:color w:val="0000EE"/>
            <w:u w:val="single"/>
          </w:rPr>
          <w:t>Gn 18</w:t>
        </w:r>
      </w:hyperlink>
      <w:r>
        <w:rPr>
          <w:lang w:val="pt_PT" w:bidi="pt_PT"/>
        </w:rPr>
        <w:t xml:space="preserve">; </w:t>
      </w:r>
      <w:hyperlink r:id="rId274">
        <w:r>
          <w:rPr>
            <w:lang w:val="pt_PT" w:bidi="pt_PT"/>
          </w:rPr>
          <w:rPr>
            <w:color w:val="0000EE"/>
            <w:u w:val="single"/>
          </w:rPr>
          <w:t>1Sm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hyperlink r:id="rId275">
        <w:r>
          <w:rPr>
            <w:lang w:val="pt_PT" w:bidi="pt_PT"/>
          </w:rPr>
          <w:rPr>
            <w:color w:val="0000EE"/>
            <w:u w:val="single"/>
          </w:rPr>
          <w:t>13.4–5</w:t>
        </w:r>
      </w:hyperlink>
      <w:r>
        <w:rPr>
          <w:lang w:val="pt_PT" w:bidi="pt_PT"/>
        </w:rPr>
        <w:t xml:space="preserve">, a pergunta de Manoá pode parecer redundante, mas em </w:t>
      </w:r>
      <w:hyperlink r:id="rId276">
        <w:r>
          <w:rPr>
            <w:lang w:val="pt_PT" w:bidi="pt_PT"/>
          </w:rPr>
          <w:rPr>
            <w:color w:val="0000EE"/>
            <w:u w:val="single"/>
          </w:rPr>
          <w:t>13.8</w:t>
        </w:r>
      </w:hyperlink>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7">
        <w:r>
          <w:rPr>
            <w:lang w:val="pt_PT" w:bidi="pt_PT"/>
          </w:rPr>
          <w:rPr>
            <w:color w:val="0000EE"/>
            <w:u w:val="single"/>
          </w:rPr>
          <w:t>6.17–22</w:t>
        </w:r>
      </w:hyperlink>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hyperlink r:id="rId278">
        <w:r>
          <w:rPr>
            <w:lang w:val="pt_PT" w:bidi="pt_PT"/>
          </w:rPr>
          <w:rPr>
            <w:color w:val="0000EE"/>
            <w:u w:val="single"/>
          </w:rPr>
          <w:t>Gn 32.29</w:t>
        </w:r>
      </w:hyperlink>
      <w:r>
        <w:rPr>
          <w:lang w:val="pt_PT" w:bidi="pt_PT"/>
        </w:rPr>
        <w:t xml:space="preserve">; </w:t>
      </w:r>
      <w:hyperlink r:id="rId279">
        <w:r>
          <w:rPr>
            <w:lang w:val="pt_PT" w:bidi="pt_PT"/>
          </w:rPr>
          <w:rPr>
            <w:color w:val="0000EE"/>
            <w:u w:val="single"/>
          </w:rPr>
          <w:t>Êx 3.13–14</w:t>
        </w:r>
      </w:hyperlink>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hyperlink r:id="rId280">
        <w:r>
          <w:rPr>
            <w:lang w:val="pt_PT" w:bidi="pt_PT"/>
          </w:rPr>
          <w:rPr>
            <w:color w:val="0000EE"/>
            <w:u w:val="single"/>
          </w:rPr>
          <w:t>6.20–24</w:t>
        </w:r>
      </w:hyperlink>
      <w:r>
        <w:rPr>
          <w:lang w:val="pt_PT" w:bidi="pt_PT"/>
        </w:rPr>
        <w:t xml:space="preserve">; </w:t>
      </w:r>
      <w:hyperlink r:id="rId281">
        <w:r>
          <w:rPr>
            <w:lang w:val="pt_PT" w:bidi="pt_PT"/>
          </w:rPr>
          <w:rPr>
            <w:color w:val="0000EE"/>
            <w:u w:val="single"/>
          </w:rPr>
          <w:t>Êx 19.21</w:t>
        </w:r>
      </w:hyperlink>
      <w:r>
        <w:rPr>
          <w:lang w:val="pt_PT" w:bidi="pt_PT"/>
        </w:rPr>
        <w:t xml:space="preserve">; </w:t>
      </w:r>
      <w:hyperlink r:id="rId282">
        <w:r>
          <w:rPr>
            <w:lang w:val="pt_PT" w:bidi="pt_PT"/>
          </w:rPr>
          <w:rPr>
            <w:color w:val="0000EE"/>
            <w:u w:val="single"/>
          </w:rPr>
          <w:t>33.20</w:t>
        </w:r>
      </w:hyperlink>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hyperlink r:id="rId59">
        <w:r>
          <w:rPr>
            <w:lang w:val="pt_PT" w:bidi="pt_PT"/>
          </w:rPr>
          <w:rPr>
            <w:color w:val="0000EE"/>
            <w:u w:val="single"/>
          </w:rPr>
          <w:t>18.12</w:t>
        </w:r>
      </w:hyperlink>
      <w:r>
        <w:rPr>
          <w:lang w:val="pt_PT" w:bidi="pt_PT"/>
        </w:rPr>
        <w:t>; a frase poderia descrever um assentamento temporário em vez de um local fixo. • Zora (</w:t>
      </w:r>
      <w:hyperlink r:id="rId271">
        <w:r>
          <w:rPr>
            <w:lang w:val="pt_PT" w:bidi="pt_PT"/>
          </w:rPr>
          <w:rPr>
            <w:color w:val="0000EE"/>
            <w:u w:val="single"/>
          </w:rPr>
          <w:t>13.2</w:t>
        </w:r>
      </w:hyperlink>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hyperlink r:id="rId266">
        <w:r>
          <w:rPr>
            <w:lang w:val="pt_PT" w:bidi="pt_PT"/>
          </w:rPr>
          <w:rPr>
            <w:color w:val="0000EE"/>
            <w:u w:val="single"/>
          </w:rPr>
          <w:t>14.4</w:t>
        </w:r>
      </w:hyperlink>
      <w:r>
        <w:rPr>
          <w:lang w:val="pt_PT" w:bidi="pt_PT"/>
        </w:rPr>
        <w:t xml:space="preserve">) começou a enfrentar o desafio filisteu (veja </w:t>
      </w:r>
      <w:hyperlink r:id="rId283">
        <w:r>
          <w:rPr>
            <w:lang w:val="pt_PT" w:bidi="pt_PT"/>
          </w:rPr>
          <w:rPr>
            <w:color w:val="0000EE"/>
            <w:u w:val="single"/>
          </w:rPr>
          <w:t>13.5</w:t>
        </w:r>
      </w:hyperlink>
      <w:r>
        <w:rPr>
          <w:lang w:val="pt_PT" w:bidi="pt_PT"/>
        </w:rPr>
        <w:t>). Uma coisa levou a outra, pontuada por três ocasiões em que o Espírito veio poderosamente sobre ele (</w:t>
      </w:r>
      <w:hyperlink r:id="rId284">
        <w:r>
          <w:rPr>
            <w:lang w:val="pt_PT" w:bidi="pt_PT"/>
          </w:rPr>
          <w:rPr>
            <w:color w:val="0000EE"/>
            <w:u w:val="single"/>
          </w:rPr>
          <w:t>14.6</w:t>
        </w:r>
      </w:hyperlink>
      <w:r>
        <w:rPr>
          <w:lang w:val="pt_PT" w:bidi="pt_PT"/>
        </w:rPr>
        <w:t>,</w:t>
      </w:r>
      <w:hyperlink r:id="rId285">
        <w:r>
          <w:rPr>
            <w:lang w:val="pt_PT" w:bidi="pt_PT"/>
          </w:rPr>
          <w:rPr>
            <w:color w:val="0000EE"/>
            <w:u w:val="single"/>
          </w:rPr>
          <w:t>19</w:t>
        </w:r>
      </w:hyperlink>
      <w:r>
        <w:rPr>
          <w:lang w:val="pt_PT" w:bidi="pt_PT"/>
        </w:rPr>
        <w:t xml:space="preserve">; </w:t>
      </w:r>
      <w:hyperlink r:id="rId286">
        <w:r>
          <w:rPr>
            <w:lang w:val="pt_PT" w:bidi="pt_PT"/>
          </w:rPr>
          <w:rPr>
            <w:color w:val="0000EE"/>
            <w:u w:val="single"/>
          </w:rPr>
          <w:t>15.14</w:t>
        </w:r>
      </w:hyperlink>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hyperlink r:id="rId50">
        <w:r>
          <w:rPr>
            <w:lang w:val="pt_PT" w:bidi="pt_PT"/>
          </w:rPr>
          <w:rPr>
            <w:color w:val="0000EE"/>
            <w:u w:val="single"/>
          </w:rPr>
          <w:t>Js 23.12–13</w:t>
        </w:r>
      </w:hyperlink>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hyperlink r:id="rId287">
        <w:r>
          <w:rPr>
            <w:lang w:val="pt_PT" w:bidi="pt_PT"/>
          </w:rPr>
          <w:rPr>
            <w:color w:val="0000EE"/>
            <w:u w:val="single"/>
          </w:rPr>
          <w:t>13.25</w:t>
        </w:r>
      </w:hyperlink>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hyperlink r:id="rId288">
        <w:r>
          <w:rPr>
            <w:lang w:val="pt_PT" w:bidi="pt_PT"/>
          </w:rPr>
          <w:rPr>
            <w:color w:val="0000EE"/>
            <w:u w:val="single"/>
          </w:rPr>
          <w:t>2Sm 23.13</w:t>
        </w:r>
      </w:hyperlink>
      <w:r>
        <w:rPr>
          <w:lang w:val="pt_PT" w:bidi="pt_PT"/>
        </w:rPr>
        <w:t xml:space="preserve">). </w:t>
      </w:r>
      <w:r>
        <w:rPr>
          <w:i/>
          <w:lang w:val="pt_PT" w:bidi="pt_PT"/>
        </w:rPr>
        <w:t>Companheiros</w:t>
      </w:r>
      <w:r>
        <w:rPr>
          <w:lang w:val="pt_PT" w:bidi="pt_PT"/>
        </w:rPr>
        <w:t>, uma palavra que normalmente significa "amigos", pode adicionar um toque de ironia aqui (</w:t>
      </w:r>
      <w:hyperlink r:id="rId289">
        <w:r>
          <w:rPr>
            <w:lang w:val="pt_PT" w:bidi="pt_PT"/>
          </w:rPr>
          <w:rPr>
            <w:color w:val="0000EE"/>
            <w:u w:val="single"/>
          </w:rPr>
          <w:t>Jz 14.12–20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hyperlink r:id="rId290">
        <w:r>
          <w:rPr>
            <w:lang w:val="pt_PT" w:bidi="pt_PT"/>
          </w:rPr>
          <w:rPr>
            <w:color w:val="0000EE"/>
            <w:u w:val="single"/>
          </w:rPr>
          <w:t>4.21</w:t>
        </w:r>
      </w:hyperlink>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hyperlink r:id="rId291">
        <w:r>
          <w:rPr>
            <w:lang w:val="pt_PT" w:bidi="pt_PT"/>
          </w:rPr>
          <w:rPr>
            <w:color w:val="0000EE"/>
            <w:u w:val="single"/>
          </w:rPr>
          <w:t>1Sm 18.20–27</w:t>
        </w:r>
      </w:hyperlink>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hyperlink r:id="rId292">
        <w:r>
          <w:rPr>
            <w:lang w:val="pt_PT" w:bidi="pt_PT"/>
          </w:rPr>
          <w:rPr>
            <w:color w:val="0000EE"/>
            <w:u w:val="single"/>
          </w:rPr>
          <w:t>15.2–3</w:t>
        </w:r>
      </w:hyperlink>
      <w:r>
        <w:rPr>
          <w:lang w:val="pt_PT" w:bidi="pt_PT"/>
        </w:rPr>
        <w:t>,</w:t>
      </w:r>
      <w:hyperlink r:id="rId29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hyperlink r:id="rId294">
        <w:r>
          <w:rPr>
            <w:lang w:val="pt_PT" w:bidi="pt_PT"/>
          </w:rPr>
          <w:rPr>
            <w:color w:val="0000EE"/>
            <w:u w:val="single"/>
          </w:rPr>
          <w:t>9.7–21</w:t>
        </w:r>
      </w:hyperlink>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hyperlink r:id="rId283">
        <w:r>
          <w:rPr>
            <w:lang w:val="pt_PT" w:bidi="pt_PT"/>
          </w:rPr>
          <w:rPr>
            <w:color w:val="0000EE"/>
            <w:u w:val="single"/>
          </w:rPr>
          <w:t>13.5</w:t>
        </w:r>
      </w:hyperlink>
      <w:r>
        <w:rPr>
          <w:lang w:val="pt_PT" w:bidi="pt_PT"/>
        </w:rPr>
        <w:t xml:space="preserve">; cp. </w:t>
      </w:r>
      <w:hyperlink r:id="rId295">
        <w:r>
          <w:rPr>
            <w:lang w:val="pt_PT" w:bidi="pt_PT"/>
          </w:rPr>
          <w:rPr>
            <w:color w:val="0000EE"/>
            <w:u w:val="single"/>
          </w:rPr>
          <w:t>1Sm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hyperlink r:id="rId286">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hyperlink r:id="rId296">
        <w:r>
          <w:rPr>
            <w:lang w:val="pt_PT" w:bidi="pt_PT"/>
          </w:rPr>
          <w:rPr>
            <w:color w:val="0000EE"/>
            <w:u w:val="single"/>
          </w:rPr>
          <w:t>15.9</w:t>
        </w:r>
      </w:hyperlink>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hyperlink r:id="rId297">
        <w:r>
          <w:rPr>
            <w:lang w:val="pt_PT" w:bidi="pt_PT"/>
          </w:rPr>
          <w:rPr>
            <w:color w:val="0000EE"/>
            <w:u w:val="single"/>
          </w:rPr>
          <w:t>16.28–30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hyperlink r:id="rId298">
        <w:r>
          <w:rPr>
            <w:lang w:val="pt_PT" w:bidi="pt_PT"/>
          </w:rPr>
          <w:rPr>
            <w:color w:val="0000EE"/>
            <w:u w:val="single"/>
          </w:rPr>
          <w:t>16.31</w:t>
        </w:r>
      </w:hyperlink>
      <w:r>
        <w:rPr>
          <w:lang w:val="pt_PT" w:bidi="pt_PT"/>
        </w:rPr>
        <w:t xml:space="preserve">, sua ocorrência aqui indica que o período de Sansão como juiz estava efetivamente encerrado (cp. </w:t>
      </w:r>
      <w:hyperlink r:id="rId299">
        <w:r>
          <w:rPr>
            <w:lang w:val="pt_PT" w:bidi="pt_PT"/>
          </w:rPr>
          <w:rPr>
            <w:color w:val="0000EE"/>
            <w:u w:val="single"/>
          </w:rPr>
          <w:t>10.2</w:t>
        </w:r>
      </w:hyperlink>
      <w:r>
        <w:rPr>
          <w:lang w:val="pt_PT" w:bidi="pt_PT"/>
        </w:rPr>
        <w:t>,</w:t>
      </w:r>
      <w:hyperlink r:id="rId300">
        <w:r>
          <w:rPr>
            <w:lang w:val="pt_PT" w:bidi="pt_PT"/>
          </w:rPr>
          <w:rPr>
            <w:color w:val="0000EE"/>
            <w:u w:val="single"/>
          </w:rPr>
          <w:t>3</w:t>
        </w:r>
      </w:hyperlink>
      <w:r>
        <w:rPr>
          <w:lang w:val="pt_PT" w:bidi="pt_PT"/>
        </w:rPr>
        <w:t xml:space="preserve">; </w:t>
      </w:r>
      <w:hyperlink r:id="rId239">
        <w:r>
          <w:rPr>
            <w:lang w:val="pt_PT" w:bidi="pt_PT"/>
          </w:rPr>
          <w:rPr>
            <w:color w:val="0000EE"/>
            <w:u w:val="single"/>
          </w:rPr>
          <w:t>12.7</w:t>
        </w:r>
      </w:hyperlink>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hyperlink r:id="rId49">
        <w:r>
          <w:rPr>
            <w:lang w:val="pt_PT" w:bidi="pt_PT"/>
          </w:rPr>
          <w:rPr>
            <w:color w:val="0000EE"/>
            <w:u w:val="single"/>
          </w:rPr>
          <w:t>3.3</w:t>
        </w:r>
      </w:hyperlink>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hyperlink r:id="rId301">
        <w:r>
          <w:rPr>
            <w:lang w:val="pt_PT" w:bidi="pt_PT"/>
          </w:rPr>
          <w:rPr>
            <w:color w:val="0000EE"/>
            <w:u w:val="single"/>
          </w:rPr>
          <w:t>14.15</w:t>
        </w:r>
      </w:hyperlink>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hyperlink r:id="rId302">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hyperlink r:id="rId303">
        <w:r>
          <w:rPr>
            <w:lang w:val="pt_PT" w:bidi="pt_PT"/>
          </w:rPr>
          <w:rPr>
            <w:color w:val="0000EE"/>
            <w:u w:val="single"/>
          </w:rPr>
          <w:t>14.17</w:t>
        </w:r>
      </w:hyperlink>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hyperlink r:id="rId304">
        <w:r>
          <w:rPr>
            <w:lang w:val="pt_PT" w:bidi="pt_PT"/>
          </w:rPr>
          <w:rPr>
            <w:color w:val="0000EE"/>
            <w:u w:val="single"/>
          </w:rPr>
          <w:t>Nm 14.40–45</w:t>
        </w:r>
      </w:hyperlink>
      <w:r>
        <w:rPr>
          <w:lang w:val="pt_PT" w:bidi="pt_PT"/>
        </w:rPr>
        <w:t xml:space="preserve">), Sansão não percebeu que seu cabelo havia sumido e que a presença divina havia partido (cp. </w:t>
      </w:r>
      <w:hyperlink r:id="rId305">
        <w:r>
          <w:rPr>
            <w:lang w:val="pt_PT" w:bidi="pt_PT"/>
          </w:rPr>
          <w:rPr>
            <w:color w:val="0000EE"/>
            <w:u w:val="single"/>
          </w:rPr>
          <w:t>Os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hyperlink r:id="rId306">
        <w:r>
          <w:rPr>
            <w:lang w:val="pt_PT" w:bidi="pt_PT"/>
          </w:rPr>
          <w:rPr>
            <w:color w:val="0000EE"/>
            <w:u w:val="single"/>
          </w:rPr>
          <w:t>17.7–8</w:t>
        </w:r>
      </w:hyperlink>
      <w:r>
        <w:rPr>
          <w:lang w:val="pt_PT" w:bidi="pt_PT"/>
        </w:rPr>
        <w:t xml:space="preserve">; </w:t>
      </w:r>
      <w:hyperlink r:id="rId307">
        <w:r>
          <w:rPr>
            <w:lang w:val="pt_PT" w:bidi="pt_PT"/>
          </w:rPr>
          <w:rPr>
            <w:color w:val="0000EE"/>
            <w:u w:val="single"/>
          </w:rPr>
          <w:t>18.2</w:t>
        </w:r>
      </w:hyperlink>
      <w:r>
        <w:rPr>
          <w:lang w:val="pt_PT" w:bidi="pt_PT"/>
        </w:rPr>
        <w:t>,</w:t>
      </w:r>
      <w:hyperlink r:id="rId308">
        <w:r>
          <w:rPr>
            <w:lang w:val="pt_PT" w:bidi="pt_PT"/>
          </w:rPr>
          <w:rPr>
            <w:color w:val="0000EE"/>
            <w:u w:val="single"/>
          </w:rPr>
          <w:t>13</w:t>
        </w:r>
      </w:hyperlink>
      <w:r>
        <w:rPr>
          <w:lang w:val="pt_PT" w:bidi="pt_PT"/>
        </w:rPr>
        <w:t xml:space="preserve">; </w:t>
      </w:r>
      <w:hyperlink r:id="rId309">
        <w:r>
          <w:rPr>
            <w:lang w:val="pt_PT" w:bidi="pt_PT"/>
          </w:rPr>
          <w:rPr>
            <w:color w:val="0000EE"/>
            <w:u w:val="single"/>
          </w:rPr>
          <w:t>19.1</w:t>
        </w:r>
      </w:hyperlink>
      <w:r>
        <w:rPr>
          <w:lang w:val="pt_PT" w:bidi="pt_PT"/>
        </w:rPr>
        <w:t>,</w:t>
      </w:r>
      <w:hyperlink r:id="rId3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hyperlink r:id="rId66">
        <w:r>
          <w:rPr>
            <w:lang w:val="pt_PT" w:bidi="pt_PT"/>
          </w:rPr>
          <w:rPr>
            <w:color w:val="0000EE"/>
            <w:u w:val="single"/>
          </w:rPr>
          <w:t>17–18</w:t>
        </w:r>
      </w:hyperlink>
      <w:r>
        <w:rPr>
          <w:lang w:val="pt_PT" w:bidi="pt_PT"/>
        </w:rPr>
        <w:t xml:space="preserve"> e caps. </w:t>
      </w:r>
      <w:hyperlink r:id="rId311">
        <w:r>
          <w:rPr>
            <w:lang w:val="pt_PT" w:bidi="pt_PT"/>
          </w:rPr>
          <w:rPr>
            <w:color w:val="0000EE"/>
            <w:u w:val="single"/>
          </w:rPr>
          <w:t>19–21</w:t>
        </w:r>
      </w:hyperlink>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2">
        <w:r>
          <w:rPr>
            <w:lang w:val="pt_PT" w:bidi="pt_PT"/>
          </w:rPr>
          <w:rPr>
            <w:color w:val="0000EE"/>
            <w:u w:val="single"/>
          </w:rPr>
          <w:t>17.6</w:t>
        </w:r>
      </w:hyperlink>
      <w:r>
        <w:rPr>
          <w:lang w:val="pt_PT" w:bidi="pt_PT"/>
        </w:rPr>
        <w:t xml:space="preserve">; </w:t>
      </w:r>
      <w:hyperlink r:id="rId313">
        <w:r>
          <w:rPr>
            <w:lang w:val="pt_PT" w:bidi="pt_PT"/>
          </w:rPr>
          <w:rPr>
            <w:color w:val="0000EE"/>
            <w:u w:val="single"/>
          </w:rPr>
          <w:t>18.1</w:t>
        </w:r>
      </w:hyperlink>
      <w:r>
        <w:rPr>
          <w:lang w:val="pt_PT" w:bidi="pt_PT"/>
        </w:rPr>
        <w:t xml:space="preserve">; </w:t>
      </w:r>
      <w:hyperlink r:id="rId309">
        <w:r>
          <w:rPr>
            <w:lang w:val="pt_PT" w:bidi="pt_PT"/>
          </w:rPr>
          <w:rPr>
            <w:color w:val="0000EE"/>
            <w:u w:val="single"/>
          </w:rPr>
          <w:t>19.1</w:t>
        </w:r>
      </w:hyperlink>
      <w:r>
        <w:rPr>
          <w:lang w:val="pt_PT" w:bidi="pt_PT"/>
        </w:rPr>
        <w:t xml:space="preserve">; </w:t>
      </w:r>
      <w:hyperlink r:id="rId314">
        <w:r>
          <w:rPr>
            <w:lang w:val="pt_PT" w:bidi="pt_PT"/>
          </w:rPr>
          <w:rPr>
            <w:color w:val="0000EE"/>
            <w:u w:val="single"/>
          </w:rPr>
          <w:t>21.25</w:t>
        </w:r>
      </w:hyperlink>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5">
        <w:r>
          <w:rPr>
            <w:lang w:val="pt_PT" w:bidi="pt_PT"/>
          </w:rPr>
          <w:rPr>
            <w:color w:val="0000EE"/>
            <w:u w:val="single"/>
          </w:rPr>
          <w:t>Gn 27</w:t>
        </w:r>
      </w:hyperlink>
      <w:r>
        <w:rPr>
          <w:lang w:val="pt_PT" w:bidi="pt_PT"/>
        </w:rPr>
        <w:t xml:space="preserve">; </w:t>
      </w:r>
      <w:hyperlink r:id="rId316">
        <w:r>
          <w:rPr>
            <w:lang w:val="pt_PT" w:bidi="pt_PT"/>
          </w:rPr>
          <w:rPr>
            <w:color w:val="0000EE"/>
            <w:u w:val="single"/>
          </w:rPr>
          <w:t>Is 55.11</w:t>
        </w:r>
      </w:hyperlink>
      <w:r>
        <w:rPr>
          <w:lang w:val="pt_PT" w:bidi="pt_PT"/>
        </w:rPr>
        <w:t>). • 1.100 peças: Este mesmo grande número foi dado a Dalila (</w:t>
      </w:r>
      <w:hyperlink r:id="rId317">
        <w:r>
          <w:rPr>
            <w:lang w:val="pt_PT" w:bidi="pt_PT"/>
          </w:rPr>
          <w:rPr>
            <w:color w:val="0000EE"/>
            <w:u w:val="single"/>
          </w:rPr>
          <w:t>Jz 16.5</w:t>
        </w:r>
      </w:hyperlink>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hyperlink r:id="rId318">
        <w:r>
          <w:rPr>
            <w:lang w:val="pt_PT" w:bidi="pt_PT"/>
          </w:rPr>
          <w:rPr>
            <w:color w:val="0000EE"/>
            <w:u w:val="single"/>
          </w:rPr>
          <w:t>Gn 31.19–32</w:t>
        </w:r>
      </w:hyperlink>
      <w:r>
        <w:rPr>
          <w:lang w:val="pt_PT" w:bidi="pt_PT"/>
        </w:rPr>
        <w:t xml:space="preserve">; </w:t>
      </w:r>
      <w:hyperlink r:id="rId319">
        <w:r>
          <w:rPr>
            <w:lang w:val="pt_PT" w:bidi="pt_PT"/>
          </w:rPr>
          <w:rPr>
            <w:color w:val="0000EE"/>
            <w:u w:val="single"/>
          </w:rPr>
          <w:t>2Rs 23.24</w:t>
        </w:r>
      </w:hyperlink>
      <w:r>
        <w:rPr>
          <w:lang w:val="pt_PT" w:bidi="pt_PT"/>
        </w:rPr>
        <w:t xml:space="preserve">; </w:t>
      </w:r>
      <w:hyperlink r:id="rId320">
        <w:r>
          <w:rPr>
            <w:lang w:val="pt_PT" w:bidi="pt_PT"/>
          </w:rPr>
          <w:rPr>
            <w:color w:val="0000EE"/>
            <w:u w:val="single"/>
          </w:rPr>
          <w:t>Zc 10.2</w:t>
        </w:r>
      </w:hyperlink>
      <w:r>
        <w:rPr>
          <w:lang w:val="pt_PT" w:bidi="pt_PT"/>
        </w:rPr>
        <w:t>. A Bíblia ridiculariza as incapacidades desses deuses pessoais. O fato de Mica ter instalado um de seus filhos como seu sacerdote pessoal era triplamente irregular: O pai deveria ser o líder religioso da família (</w:t>
      </w:r>
      <w:hyperlink r:id="rId321">
        <w:r>
          <w:rPr>
            <w:lang w:val="pt_PT" w:bidi="pt_PT"/>
          </w:rPr>
          <w:rPr>
            <w:color w:val="0000EE"/>
            <w:u w:val="single"/>
          </w:rPr>
          <w:t>Dt 6.7</w:t>
        </w:r>
      </w:hyperlink>
      <w:r>
        <w:rPr>
          <w:lang w:val="pt_PT" w:bidi="pt_PT"/>
        </w:rPr>
        <w:t xml:space="preserve">; </w:t>
      </w:r>
      <w:hyperlink r:id="rId322">
        <w:r>
          <w:rPr>
            <w:lang w:val="pt_PT" w:bidi="pt_PT"/>
          </w:rPr>
          <w:rPr>
            <w:color w:val="0000EE"/>
            <w:u w:val="single"/>
          </w:rPr>
          <w:t>Jó 1.5</w:t>
        </w:r>
      </w:hyperlink>
      <w:r>
        <w:rPr>
          <w:lang w:val="pt_PT" w:bidi="pt_PT"/>
        </w:rPr>
        <w:t>), apenas descendentes de Arão deveriam ser sacerdotes (</w:t>
      </w:r>
      <w:hyperlink r:id="rId323">
        <w:r>
          <w:rPr>
            <w:lang w:val="pt_PT" w:bidi="pt_PT"/>
          </w:rPr>
          <w:rPr>
            <w:color w:val="0000EE"/>
            <w:u w:val="single"/>
          </w:rPr>
          <w:t>Êx 28.1–29.37</w:t>
        </w:r>
      </w:hyperlink>
      <w:r>
        <w:rPr>
          <w:lang w:val="pt_PT" w:bidi="pt_PT"/>
        </w:rPr>
        <w:t xml:space="preserve">; </w:t>
      </w:r>
      <w:hyperlink r:id="rId324">
        <w:r>
          <w:rPr>
            <w:lang w:val="pt_PT" w:bidi="pt_PT"/>
          </w:rPr>
          <w:rPr>
            <w:color w:val="0000EE"/>
            <w:u w:val="single"/>
          </w:rPr>
          <w:t>30.30–33</w:t>
        </w:r>
      </w:hyperlink>
      <w:r>
        <w:rPr>
          <w:lang w:val="pt_PT" w:bidi="pt_PT"/>
        </w:rPr>
        <w:t xml:space="preserve">; </w:t>
      </w:r>
      <w:hyperlink r:id="rId325">
        <w:r>
          <w:rPr>
            <w:lang w:val="pt_PT" w:bidi="pt_PT"/>
          </w:rPr>
          <w:rPr>
            <w:color w:val="0000EE"/>
            <w:u w:val="single"/>
          </w:rPr>
          <w:t>40.12–15</w:t>
        </w:r>
      </w:hyperlink>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hyperlink r:id="rId326">
        <w:r>
          <w:rPr>
            <w:lang w:val="pt_PT" w:bidi="pt_PT"/>
          </w:rPr>
          <w:rPr>
            <w:color w:val="0000EE"/>
            <w:u w:val="single"/>
          </w:rPr>
          <w:t>Nm 3–4</w:t>
        </w:r>
      </w:hyperlink>
      <w:r>
        <w:rPr>
          <w:lang w:val="pt_PT" w:bidi="pt_PT"/>
        </w:rPr>
        <w:t>). Os levitas estavam espalhados por todo Israel (</w:t>
      </w:r>
      <w:hyperlink r:id="rId327">
        <w:r>
          <w:rPr>
            <w:lang w:val="pt_PT" w:bidi="pt_PT"/>
          </w:rPr>
          <w:rPr>
            <w:color w:val="0000EE"/>
            <w:u w:val="single"/>
          </w:rPr>
          <w:t>Gn 49.5–7</w:t>
        </w:r>
      </w:hyperlink>
      <w:r>
        <w:rPr>
          <w:lang w:val="pt_PT" w:bidi="pt_PT"/>
        </w:rPr>
        <w:t xml:space="preserve">; </w:t>
      </w:r>
      <w:hyperlink r:id="rId328">
        <w:r>
          <w:rPr>
            <w:lang w:val="pt_PT" w:bidi="pt_PT"/>
          </w:rPr>
          <w:rPr>
            <w:color w:val="0000EE"/>
            <w:u w:val="single"/>
          </w:rPr>
          <w:t>Js 21</w:t>
        </w:r>
      </w:hyperlink>
      <w:r>
        <w:rPr>
          <w:lang w:val="pt_PT" w:bidi="pt_PT"/>
        </w:rPr>
        <w:t>). Este jovem, aparentemente um descendente de Gérson (</w:t>
      </w:r>
      <w:hyperlink r:id="rId329">
        <w:r>
          <w:rPr>
            <w:lang w:val="pt_PT" w:bidi="pt_PT"/>
          </w:rPr>
          <w:rPr>
            <w:color w:val="0000EE"/>
            <w:u w:val="single"/>
          </w:rPr>
          <w:t>Jz 18.30</w:t>
        </w:r>
      </w:hyperlink>
      <w:r>
        <w:rPr>
          <w:lang w:val="pt_PT" w:bidi="pt_PT"/>
        </w:rPr>
        <w:t xml:space="preserve">; cp. </w:t>
      </w:r>
      <w:hyperlink r:id="rId330">
        <w:r>
          <w:rPr>
            <w:lang w:val="pt_PT" w:bidi="pt_PT"/>
          </w:rPr>
          <w:rPr>
            <w:color w:val="0000EE"/>
            <w:u w:val="single"/>
          </w:rPr>
          <w:t>Êx 2.21–22</w:t>
        </w:r>
      </w:hyperlink>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1">
        <w:r>
          <w:rPr>
            <w:lang w:val="pt_PT" w:bidi="pt_PT"/>
          </w:rPr>
          <w:rPr>
            <w:color w:val="0000EE"/>
            <w:u w:val="single"/>
          </w:rPr>
          <w:t>1Rs 12.28–31</w:t>
        </w:r>
      </w:hyperlink>
      <w:r>
        <w:rPr>
          <w:lang w:val="pt_PT" w:bidi="pt_PT"/>
        </w:rPr>
        <w:t xml:space="preserve">; </w:t>
      </w:r>
      <w:hyperlink r:id="rId332">
        <w:r>
          <w:rPr>
            <w:lang w:val="pt_PT" w:bidi="pt_PT"/>
          </w:rPr>
          <w:rPr>
            <w:color w:val="0000EE"/>
            <w:u w:val="single"/>
          </w:rPr>
          <w:t>2Rs 16.10–18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hyperlink r:id="rId265">
        <w:r>
          <w:rPr>
            <w:lang w:val="pt_PT" w:bidi="pt_PT"/>
          </w:rPr>
          <w:rPr>
            <w:color w:val="0000EE"/>
            <w:u w:val="single"/>
          </w:rPr>
          <w:t>Js 19.40–48</w:t>
        </w:r>
      </w:hyperlink>
      <w:r>
        <w:rPr>
          <w:lang w:val="pt_PT" w:bidi="pt_PT"/>
        </w:rPr>
        <w:t>) é a história do fracasso dessa tribo em obedecer ao pacto de Deus, e é indicativa do declínio de Israel. O que começou como a heresia privada de Mica (</w:t>
      </w:r>
      <w:hyperlink r:id="rId333">
        <w:r>
          <w:rPr>
            <w:lang w:val="pt_PT" w:bidi="pt_PT"/>
          </w:rPr>
          <w:rPr>
            <w:color w:val="0000EE"/>
            <w:u w:val="single"/>
          </w:rPr>
          <w:t>Jz 17.4–5</w:t>
        </w:r>
      </w:hyperlink>
      <w:r>
        <w:rPr>
          <w:lang w:val="pt_PT" w:bidi="pt_PT"/>
        </w:rPr>
        <w:t>) se tornaria a apostasia de uma tribo inteira (</w:t>
      </w:r>
      <w:hyperlink r:id="rId334">
        <w:r>
          <w:rPr>
            <w:lang w:val="pt_PT" w:bidi="pt_PT"/>
          </w:rPr>
          <w:rPr>
            <w:color w:val="0000EE"/>
            <w:u w:val="single"/>
          </w:rPr>
          <w:t>18.30–31</w:t>
        </w:r>
      </w:hyperlink>
      <w:r>
        <w:rPr>
          <w:lang w:val="pt_PT" w:bidi="pt_PT"/>
        </w:rPr>
        <w:t>). O que começou como falha na aliança (</w:t>
      </w:r>
      <w:hyperlink r:id="rId335">
        <w:r>
          <w:rPr>
            <w:lang w:val="pt_PT" w:bidi="pt_PT"/>
          </w:rPr>
          <w:rPr>
            <w:color w:val="0000EE"/>
            <w:u w:val="single"/>
          </w:rPr>
          <w:t>1.19–36</w:t>
        </w:r>
      </w:hyperlink>
      <w:r>
        <w:rPr>
          <w:lang w:val="pt_PT" w:bidi="pt_PT"/>
        </w:rPr>
        <w:t xml:space="preserve">) transformou-se em colapso social nos dias de Jefté e Sansão (caps. </w:t>
      </w:r>
      <w:hyperlink r:id="rId336">
        <w:r>
          <w:rPr>
            <w:lang w:val="pt_PT" w:bidi="pt_PT"/>
          </w:rPr>
          <w:rPr>
            <w:color w:val="0000EE"/>
            <w:u w:val="single"/>
          </w:rPr>
          <w:t>11–16</w:t>
        </w:r>
      </w:hyperlink>
      <w:r>
        <w:rPr>
          <w:lang w:val="pt_PT" w:bidi="pt_PT"/>
        </w:rPr>
        <w:t>). No final, a lei e a ordem foram substituídas por bandidagem e pilhagem (</w:t>
      </w:r>
      <w:hyperlink r:id="rId337">
        <w:r>
          <w:rPr>
            <w:lang w:val="pt_PT" w:bidi="pt_PT"/>
          </w:rPr>
          <w:rPr>
            <w:color w:val="0000EE"/>
            <w:u w:val="single"/>
          </w:rPr>
          <w:t>18.27–28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hyperlink r:id="rId287">
        <w:r>
          <w:rPr>
            <w:lang w:val="pt_PT" w:bidi="pt_PT"/>
          </w:rPr>
          <w:rPr>
            <w:color w:val="0000EE"/>
            <w:u w:val="single"/>
          </w:rPr>
          <w:t>13.25</w:t>
        </w:r>
      </w:hyperlink>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38">
        <w:r>
          <w:rPr>
            <w:lang w:val="pt_PT" w:bidi="pt_PT"/>
          </w:rPr>
          <w:rPr>
            <w:color w:val="0000EE"/>
            <w:u w:val="single"/>
          </w:rPr>
          <w:t>18.24–25</w:t>
        </w:r>
      </w:hyperlink>
      <w:r>
        <w:rPr>
          <w:lang w:val="pt_PT" w:bidi="pt_PT"/>
        </w:rPr>
        <w:t>) e atacaram uma cidade indefesa (</w:t>
      </w:r>
      <w:hyperlink r:id="rId339">
        <w:r>
          <w:rPr>
            <w:lang w:val="pt_PT" w:bidi="pt_PT"/>
          </w:rPr>
          <w:rPr>
            <w:color w:val="0000EE"/>
            <w:u w:val="single"/>
          </w:rPr>
          <w:t>18.27</w:t>
        </w:r>
      </w:hyperlink>
      <w:r>
        <w:rPr>
          <w:lang w:val="pt_PT" w:bidi="pt_PT"/>
        </w:rPr>
        <w:t xml:space="preserve">; cp.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hyperlink r:id="rId341">
        <w:r>
          <w:rPr>
            <w:lang w:val="pt_PT" w:bidi="pt_PT"/>
          </w:rPr>
          <w:rPr>
            <w:color w:val="0000EE"/>
            <w:u w:val="single"/>
          </w:rPr>
          <w:t>17.7</w:t>
        </w:r>
      </w:hyperlink>
      <w:r>
        <w:rPr>
          <w:lang w:val="pt_PT" w:bidi="pt_PT"/>
        </w:rPr>
        <w:t>) ou reconheceram sua voz porque o conheciam pessoalmente. A linha de questionamento deles foi além de simplesmente estabelecer suas credenciais para fornecer-lhes um pouco de orientação divina (</w:t>
      </w:r>
      <w:hyperlink r:id="rId342">
        <w:r>
          <w:rPr>
            <w:lang w:val="pt_PT" w:bidi="pt_PT"/>
          </w:rPr>
          <w:rPr>
            <w:color w:val="0000EE"/>
            <w:u w:val="single"/>
          </w:rPr>
          <w:t>18.5</w:t>
        </w:r>
      </w:hyperlink>
      <w:r>
        <w:rPr>
          <w:lang w:val="pt_PT" w:bidi="pt_PT"/>
        </w:rPr>
        <w:t>). Sua resposta (</w:t>
      </w:r>
      <w:hyperlink r:id="rId343">
        <w:r>
          <w:rPr>
            <w:lang w:val="pt_PT" w:bidi="pt_PT"/>
          </w:rPr>
          <w:rPr>
            <w:color w:val="0000EE"/>
            <w:u w:val="single"/>
          </w:rPr>
          <w:t>18.6</w:t>
        </w:r>
      </w:hyperlink>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hyperlink r:id="rId344">
        <w:r>
          <w:rPr>
            <w:lang w:val="pt_PT" w:bidi="pt_PT"/>
          </w:rPr>
          <w:rPr>
            <w:color w:val="0000EE"/>
            <w:u w:val="single"/>
          </w:rPr>
          <w:t>1.34</w:t>
        </w:r>
      </w:hyperlink>
      <w:r>
        <w:rPr>
          <w:lang w:val="pt_PT" w:bidi="pt_PT"/>
        </w:rPr>
        <w:t xml:space="preserve">; </w:t>
      </w:r>
      <w:hyperlink r:id="rId265">
        <w:r>
          <w:rPr>
            <w:lang w:val="pt_PT" w:bidi="pt_PT"/>
          </w:rPr>
          <w:rPr>
            <w:color w:val="0000EE"/>
            <w:u w:val="single"/>
          </w:rPr>
          <w:t>Js 19.40–48</w:t>
        </w:r>
      </w:hyperlink>
      <w:r>
        <w:rPr>
          <w:lang w:val="pt_PT" w:bidi="pt_PT"/>
        </w:rPr>
        <w:t>). Agora, eles estavam pedindo a bênção de Deus a um sacerdote contratado cuja “bênção”, assim como a da mãe de Mica (</w:t>
      </w:r>
      <w:hyperlink r:id="rId345">
        <w:r>
          <w:rPr>
            <w:lang w:val="pt_PT" w:bidi="pt_PT"/>
          </w:rPr>
          <w:rPr>
            <w:color w:val="0000EE"/>
            <w:u w:val="single"/>
          </w:rPr>
          <w:t>Jz 17.2</w:t>
        </w:r>
      </w:hyperlink>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6">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hyperlink r:id="rId347">
        <w:r>
          <w:rPr>
            <w:lang w:val="pt_PT" w:bidi="pt_PT"/>
          </w:rPr>
          <w:rPr>
            <w:color w:val="0000EE"/>
            <w:u w:val="single"/>
          </w:rPr>
          <w:t>Nm 14.7–8</w:t>
        </w:r>
      </w:hyperlink>
      <w:r>
        <w:rPr>
          <w:lang w:val="pt_PT" w:bidi="pt_PT"/>
        </w:rPr>
        <w:t xml:space="preserve">; </w:t>
      </w:r>
      <w:hyperlink r:id="rId348">
        <w:r>
          <w:rPr>
            <w:lang w:val="pt_PT" w:bidi="pt_PT"/>
          </w:rPr>
          <w:rPr>
            <w:color w:val="0000EE"/>
            <w:u w:val="single"/>
          </w:rPr>
          <w:t>Dt 1.25</w:t>
        </w:r>
      </w:hyperlink>
      <w:r>
        <w:rPr>
          <w:lang w:val="pt_PT" w:bidi="pt_PT"/>
        </w:rPr>
        <w:t xml:space="preserve">), mas o contexto é bem diferente. Josué e Calebe superaram seu medo e agiram com fé ao lembrar-se da promessa do Senhor (cp. </w:t>
      </w:r>
      <w:hyperlink r:id="rId349">
        <w:r>
          <w:rPr>
            <w:lang w:val="pt_PT" w:bidi="pt_PT"/>
          </w:rPr>
          <w:rPr>
            <w:color w:val="0000EE"/>
            <w:u w:val="single"/>
          </w:rPr>
          <w:t>Js 2.9</w:t>
        </w:r>
      </w:hyperlink>
      <w:r>
        <w:rPr>
          <w:lang w:val="pt_PT" w:bidi="pt_PT"/>
        </w:rPr>
        <w:t>,</w:t>
      </w:r>
      <w:hyperlink r:id="rId350">
        <w:r>
          <w:rPr>
            <w:lang w:val="pt_PT" w:bidi="pt_PT"/>
          </w:rPr>
          <w:rPr>
            <w:color w:val="0000EE"/>
            <w:u w:val="single"/>
          </w:rPr>
          <w:t>24</w:t>
        </w:r>
      </w:hyperlink>
      <w:r>
        <w:rPr>
          <w:lang w:val="pt_PT" w:bidi="pt_PT"/>
        </w:rPr>
        <w:t xml:space="preserve">; </w:t>
      </w:r>
      <w:hyperlink r:id="rId134">
        <w:r>
          <w:rPr>
            <w:lang w:val="pt_PT" w:bidi="pt_PT"/>
          </w:rPr>
          <w:rPr>
            <w:color w:val="0000EE"/>
            <w:u w:val="single"/>
          </w:rPr>
          <w:t>6.2</w:t>
        </w:r>
      </w:hyperlink>
      <w:r>
        <w:rPr>
          <w:lang w:val="pt_PT" w:bidi="pt_PT"/>
        </w:rPr>
        <w:t xml:space="preserve">; </w:t>
      </w:r>
      <w:hyperlink r:id="rId351">
        <w:r>
          <w:rPr>
            <w:lang w:val="pt_PT" w:bidi="pt_PT"/>
          </w:rPr>
          <w:rPr>
            <w:color w:val="0000EE"/>
            <w:u w:val="single"/>
          </w:rPr>
          <w:t>10.19</w:t>
        </w:r>
      </w:hyperlink>
      <w:r>
        <w:rPr>
          <w:lang w:val="pt_PT" w:bidi="pt_PT"/>
        </w:rPr>
        <w:t>,</w:t>
      </w:r>
      <w:hyperlink r:id="rId352">
        <w:r>
          <w:rPr>
            <w:lang w:val="pt_PT" w:bidi="pt_PT"/>
          </w:rPr>
          <w:rPr>
            <w:color w:val="0000EE"/>
            <w:u w:val="single"/>
          </w:rPr>
          <w:t>30</w:t>
        </w:r>
      </w:hyperlink>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hyperlink r:id="rId353">
        <w:r>
          <w:rPr>
            <w:lang w:val="pt_PT" w:bidi="pt_PT"/>
          </w:rPr>
          <w:rPr>
            <w:color w:val="0000EE"/>
            <w:u w:val="single"/>
          </w:rPr>
          <w:t>1Sm 7.1–2</w:t>
        </w:r>
      </w:hyperlink>
      <w:r>
        <w:rPr>
          <w:lang w:val="pt_PT" w:bidi="pt_PT"/>
        </w:rPr>
        <w:t xml:space="preserve">) em seu retorno do cativeiro filisteu. Ela estava na fronteira de Judá e Benjamim e recebeu um nome memorial associado às peregrinações de Dã (cp. com o local diferente de </w:t>
      </w:r>
      <w:hyperlink r:id="rId287">
        <w:r>
          <w:rPr>
            <w:lang w:val="pt_PT" w:bidi="pt_PT"/>
          </w:rPr>
          <w:rPr>
            <w:color w:val="0000EE"/>
            <w:u w:val="single"/>
          </w:rPr>
          <w:t>Jz 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hyperlink r:id="rId354">
        <w:r>
          <w:rPr>
            <w:lang w:val="pt_PT" w:bidi="pt_PT"/>
          </w:rPr>
          <w:rPr>
            <w:color w:val="0000EE"/>
            <w:u w:val="single"/>
          </w:rPr>
          <w:t>7.2–11</w:t>
        </w:r>
      </w:hyperlink>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hyperlink r:id="rId35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hyperlink r:id="rId356">
        <w:r>
          <w:rPr>
            <w:lang w:val="pt_PT" w:bidi="pt_PT"/>
          </w:rPr>
          <w:rPr>
            <w:color w:val="0000EE"/>
            <w:u w:val="single"/>
          </w:rPr>
          <w:t>17.10</w:t>
        </w:r>
      </w:hyperlink>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hyperlink r:id="rId357">
        <w:r>
          <w:rPr>
            <w:lang w:val="pt_PT" w:bidi="pt_PT"/>
          </w:rPr>
          <w:rPr>
            <w:color w:val="0000EE"/>
            <w:u w:val="single"/>
          </w:rPr>
          <w:t>17.3</w:t>
        </w:r>
      </w:hyperlink>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hyperlink r:id="rId358">
        <w:r>
          <w:rPr>
            <w:lang w:val="pt_PT" w:bidi="pt_PT"/>
          </w:rPr>
          <w:rPr>
            <w:color w:val="0000EE"/>
            <w:u w:val="single"/>
          </w:rPr>
          <w:t>1Sm 1.10</w:t>
        </w:r>
      </w:hyperlink>
      <w:r>
        <w:rPr>
          <w:lang w:val="pt_PT" w:bidi="pt_PT"/>
        </w:rPr>
        <w:t xml:space="preserve">; “insatisfeito”, </w:t>
      </w:r>
      <w:hyperlink r:id="rId359">
        <w:r>
          <w:rPr>
            <w:lang w:val="pt_PT" w:bidi="pt_PT"/>
          </w:rPr>
          <w:rPr>
            <w:color w:val="0000EE"/>
            <w:u w:val="single"/>
          </w:rPr>
          <w:t>1Sm 22.2</w:t>
        </w:r>
      </w:hyperlink>
      <w:r>
        <w:rPr>
          <w:lang w:val="pt_PT" w:bidi="pt_PT"/>
        </w:rPr>
        <w:t xml:space="preserve">; “furioso”, </w:t>
      </w:r>
      <w:hyperlink r:id="rId360">
        <w:r>
          <w:rPr>
            <w:lang w:val="pt_PT" w:bidi="pt_PT"/>
          </w:rPr>
          <w:rPr>
            <w:color w:val="0000EE"/>
            <w:u w:val="single"/>
          </w:rPr>
          <w:t>2Sm 17.8</w:t>
        </w:r>
      </w:hyperlink>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hyperlink r:id="rId361">
        <w:r>
          <w:rPr>
            <w:lang w:val="pt_PT" w:bidi="pt_PT"/>
          </w:rPr>
          <w:rPr>
            <w:color w:val="0000EE"/>
            <w:u w:val="single"/>
          </w:rPr>
          <w:t>2Sm 10.6</w:t>
        </w:r>
      </w:hyperlink>
      <w:r>
        <w:rPr>
          <w:lang w:val="pt_PT" w:bidi="pt_PT"/>
        </w:rPr>
        <w:t>). Nada heroico, e nenhuma guerra santa, se acumulou para esses guerreiros danitas que capturaram esta cidade indefesa. Dã cumpriu a bênção mista de Jacó ao se desviar do elevado chamado de governar seu povo (</w:t>
      </w:r>
      <w:hyperlink r:id="rId362">
        <w:r>
          <w:rPr>
            <w:lang w:val="pt_PT" w:bidi="pt_PT"/>
          </w:rPr>
          <w:rPr>
            <w:color w:val="0000EE"/>
            <w:u w:val="single"/>
          </w:rPr>
          <w:t>Gn 49.16</w:t>
        </w:r>
      </w:hyperlink>
      <w:r>
        <w:rPr>
          <w:lang w:val="pt_PT" w:bidi="pt_PT"/>
        </w:rPr>
        <w:t>) para se tornar “uma cobra na beira da estrada, como uma serpente venenosa no caminho, que morde a pata do cavalo, fazendo cair para trás o seu cavaleiro”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hyperlink r:id="rId246">
        <w:r>
          <w:rPr>
            <w:lang w:val="pt_PT" w:bidi="pt_PT"/>
          </w:rPr>
          <w:rPr>
            <w:color w:val="0000EE"/>
            <w:u w:val="single"/>
          </w:rPr>
          <w:t>20.1</w:t>
        </w:r>
      </w:hyperlink>
      <w:r>
        <w:rPr>
          <w:lang w:val="pt_PT" w:bidi="pt_PT"/>
        </w:rPr>
        <w:t xml:space="preserve">; </w:t>
      </w:r>
      <w:hyperlink r:id="rId363">
        <w:r>
          <w:rPr>
            <w:lang w:val="pt_PT" w:bidi="pt_PT"/>
          </w:rPr>
          <w:rPr>
            <w:color w:val="0000EE"/>
            <w:u w:val="single"/>
          </w:rPr>
          <w:t>2Sm 3.10</w:t>
        </w:r>
      </w:hyperlink>
      <w:r>
        <w:rPr>
          <w:lang w:val="pt_PT" w:bidi="pt_PT"/>
        </w:rPr>
        <w:t xml:space="preserve">; </w:t>
      </w:r>
      <w:hyperlink r:id="rId364">
        <w:r>
          <w:rPr>
            <w:lang w:val="pt_PT" w:bidi="pt_PT"/>
          </w:rPr>
          <w:rPr>
            <w:color w:val="0000EE"/>
            <w:u w:val="single"/>
          </w:rPr>
          <w:t>1Rs 4.25</w:t>
        </w:r>
      </w:hyperlink>
      <w:r>
        <w:rPr>
          <w:lang w:val="pt_PT" w:bidi="pt_PT"/>
        </w:rPr>
        <w:t xml:space="preserve">; </w:t>
      </w:r>
      <w:hyperlink r:id="rId365">
        <w:r>
          <w:rPr>
            <w:lang w:val="pt_PT" w:bidi="pt_PT"/>
          </w:rPr>
          <w:rPr>
            <w:color w:val="0000EE"/>
            <w:u w:val="single"/>
          </w:rPr>
          <w:t>2Cr 30.5</w:t>
        </w:r>
      </w:hyperlink>
      <w:r>
        <w:rPr>
          <w:lang w:val="pt_PT" w:bidi="pt_PT"/>
        </w:rPr>
        <w:t xml:space="preserve">). Sua identidade como um centro de idolatria continuou ao longo de sua história (veja </w:t>
      </w:r>
      <w:hyperlink r:id="rId366">
        <w:r>
          <w:rPr>
            <w:lang w:val="pt_PT" w:bidi="pt_PT"/>
          </w:rPr>
          <w:rPr>
            <w:color w:val="0000EE"/>
            <w:u w:val="single"/>
          </w:rPr>
          <w:t>1Rs 12.28–30</w:t>
        </w:r>
      </w:hyperlink>
      <w:r>
        <w:rPr>
          <w:lang w:val="pt_PT" w:bidi="pt_PT"/>
        </w:rPr>
        <w:t xml:space="preserve">; </w:t>
      </w:r>
      <w:hyperlink r:id="rId367">
        <w:r>
          <w:rPr>
            <w:lang w:val="pt_PT" w:bidi="pt_PT"/>
          </w:rPr>
          <w:rPr>
            <w:color w:val="0000EE"/>
            <w:u w:val="single"/>
          </w:rPr>
          <w:t>Am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hyperlink r:id="rId330">
        <w:r>
          <w:rPr>
            <w:lang w:val="pt_PT" w:bidi="pt_PT"/>
          </w:rPr>
          <w:rPr>
            <w:color w:val="0000EE"/>
            <w:u w:val="single"/>
          </w:rPr>
          <w:t>Êx 2.21–22</w:t>
        </w:r>
      </w:hyperlink>
      <w:r>
        <w:rPr>
          <w:lang w:val="pt_PT" w:bidi="pt_PT"/>
        </w:rPr>
        <w:t>). • O Exílio é tradicionalmente entendido como tendo começado com a queda do reino do norte em 722 a.C. À luz da referência a Siló (</w:t>
      </w:r>
      <w:hyperlink r:id="rId368">
        <w:r>
          <w:rPr>
            <w:lang w:val="pt_PT" w:bidi="pt_PT"/>
          </w:rPr>
          <w:rPr>
            <w:color w:val="0000EE"/>
            <w:u w:val="single"/>
          </w:rPr>
          <w:t>Jz 18.31</w:t>
        </w:r>
      </w:hyperlink>
      <w:r>
        <w:rPr>
          <w:lang w:val="pt_PT" w:bidi="pt_PT"/>
        </w:rPr>
        <w:t>), o exílio da Arca, de Siló (</w:t>
      </w:r>
      <w:hyperlink r:id="rId369">
        <w:r>
          <w:rPr>
            <w:lang w:val="pt_PT" w:bidi="pt_PT"/>
          </w:rPr>
          <w:rPr>
            <w:color w:val="0000EE"/>
            <w:u w:val="single"/>
          </w:rPr>
          <w:t>1Sm 4–6</w:t>
        </w:r>
      </w:hyperlink>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0">
        <w:r>
          <w:rPr>
            <w:lang w:val="pt_PT" w:bidi="pt_PT"/>
          </w:rPr>
          <w:rPr>
            <w:color w:val="0000EE"/>
            <w:u w:val="single"/>
          </w:rPr>
          <w:t>Js 18.1</w:t>
        </w:r>
      </w:hyperlink>
      <w:r>
        <w:rPr>
          <w:lang w:val="pt_PT" w:bidi="pt_PT"/>
        </w:rPr>
        <w:t>) durante a conquista e distribuição da terra (</w:t>
      </w:r>
      <w:hyperlink r:id="rId371">
        <w:r>
          <w:rPr>
            <w:lang w:val="pt_PT" w:bidi="pt_PT"/>
          </w:rPr>
          <w:rPr>
            <w:color w:val="0000EE"/>
            <w:u w:val="single"/>
          </w:rPr>
          <w:t>Js 18–22</w:t>
        </w:r>
      </w:hyperlink>
      <w:r>
        <w:rPr>
          <w:lang w:val="pt_PT" w:bidi="pt_PT"/>
        </w:rPr>
        <w:t>). O sacerdote Eli e seus filhos ministravam perante o Senhor em Siló (</w:t>
      </w:r>
      <w:hyperlink r:id="rId372">
        <w:r>
          <w:rPr>
            <w:lang w:val="pt_PT" w:bidi="pt_PT"/>
          </w:rPr>
          <w:rPr>
            <w:color w:val="0000EE"/>
            <w:u w:val="single"/>
          </w:rPr>
          <w:t>1Sm 1.3</w:t>
        </w:r>
      </w:hyperlink>
      <w:r>
        <w:rPr>
          <w:lang w:val="pt_PT" w:bidi="pt_PT"/>
        </w:rPr>
        <w:t xml:space="preserve">). A cidade e o santuário foram provavelmente destruídos pelos filisteus por volta de 1050 a.C. (veja </w:t>
      </w:r>
      <w:hyperlink r:id="rId373">
        <w:r>
          <w:rPr>
            <w:lang w:val="pt_PT" w:bidi="pt_PT"/>
          </w:rPr>
          <w:rPr>
            <w:color w:val="0000EE"/>
            <w:u w:val="single"/>
          </w:rPr>
          <w:t>1Sm 4.1–11</w:t>
        </w:r>
      </w:hyperlink>
      <w:r>
        <w:rPr>
          <w:lang w:val="pt_PT" w:bidi="pt_PT"/>
        </w:rPr>
        <w:t xml:space="preserve">). Siló foi mais tarde lembrada como um exemplo do julgamento de Deus sobre a adoração falsa realizada em seu nome (veja </w:t>
      </w:r>
      <w:hyperlink r:id="rId374">
        <w:r>
          <w:rPr>
            <w:lang w:val="pt_PT" w:bidi="pt_PT"/>
          </w:rPr>
          <w:rPr>
            <w:color w:val="0000EE"/>
            <w:u w:val="single"/>
          </w:rPr>
          <w:t>Jr 7.12–14</w:t>
        </w:r>
      </w:hyperlink>
      <w:r>
        <w:rPr>
          <w:lang w:val="pt_PT" w:bidi="pt_PT"/>
        </w:rPr>
        <w:t xml:space="preserve">; </w:t>
      </w:r>
      <w:hyperlink r:id="rId375">
        <w:r>
          <w:rPr>
            <w:lang w:val="pt_PT" w:bidi="pt_PT"/>
          </w:rPr>
          <w:rPr>
            <w:color w:val="0000EE"/>
            <w:u w:val="single"/>
          </w:rPr>
          <w:t>26.6</w:t>
        </w:r>
      </w:hyperlink>
      <w:r>
        <w:rPr>
          <w:lang w:val="pt_PT" w:bidi="pt_PT"/>
        </w:rPr>
        <w:t xml:space="preserve">; cp. </w:t>
      </w:r>
      <w:hyperlink r:id="rId376">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7">
        <w:r>
          <w:rPr>
            <w:lang w:val="pt_PT" w:bidi="pt_PT"/>
          </w:rPr>
          <w:rPr>
            <w:color w:val="0000EE"/>
            <w:u w:val="single"/>
          </w:rPr>
          <w:t>Gn 16.1–4</w:t>
        </w:r>
      </w:hyperlink>
      <w:r>
        <w:rPr>
          <w:lang w:val="pt_PT" w:bidi="pt_PT"/>
        </w:rPr>
        <w:t xml:space="preserve">; </w:t>
      </w:r>
      <w:hyperlink r:id="rId378">
        <w:r>
          <w:rPr>
            <w:lang w:val="pt_PT" w:bidi="pt_PT"/>
          </w:rPr>
          <w:rPr>
            <w:color w:val="0000EE"/>
            <w:u w:val="single"/>
          </w:rPr>
          <w:t>30.3–13</w:t>
        </w:r>
      </w:hyperlink>
      <w:r>
        <w:rPr>
          <w:lang w:val="pt_PT" w:bidi="pt_PT"/>
        </w:rPr>
        <w:t xml:space="preserve">; </w:t>
      </w:r>
      <w:hyperlink r:id="rId379">
        <w:r>
          <w:rPr>
            <w:lang w:val="pt_PT" w:bidi="pt_PT"/>
          </w:rPr>
          <w:rPr>
            <w:color w:val="0000EE"/>
            <w:u w:val="single"/>
          </w:rPr>
          <w:t>35.22</w:t>
        </w:r>
      </w:hyperlink>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hyperlink r:id="rId380">
        <w:r>
          <w:rPr>
            <w:lang w:val="pt_PT" w:bidi="pt_PT"/>
          </w:rPr>
          <w:rPr>
            <w:color w:val="0000EE"/>
            <w:u w:val="single"/>
          </w:rPr>
          <w:t>19</w:t>
        </w:r>
      </w:hyperlink>
      <w:r>
        <w:rPr>
          <w:lang w:val="pt_PT" w:bidi="pt_PT"/>
        </w:rPr>
        <w:t xml:space="preserve">), que levou à guerra civil (cap. </w:t>
      </w:r>
      <w:hyperlink r:id="rId381">
        <w:r>
          <w:rPr>
            <w:lang w:val="pt_PT" w:bidi="pt_PT"/>
          </w:rPr>
          <w:rPr>
            <w:color w:val="0000EE"/>
            <w:u w:val="single"/>
          </w:rPr>
          <w:t>20</w:t>
        </w:r>
      </w:hyperlink>
      <w:r>
        <w:rPr>
          <w:lang w:val="pt_PT" w:bidi="pt_PT"/>
        </w:rPr>
        <w:t xml:space="preserve">) e à dizimação de Benjamim, e passando para a tentativa de resgatar a tribo do esquecimento (cap. </w:t>
      </w:r>
      <w:hyperlink r:id="rId382">
        <w:r>
          <w:rPr>
            <w:lang w:val="pt_PT" w:bidi="pt_PT"/>
          </w:rPr>
          <w:rPr>
            <w:color w:val="0000EE"/>
            <w:u w:val="single"/>
          </w:rPr>
          <w:t>21</w:t>
        </w:r>
      </w:hyperlink>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3">
        <w:r>
          <w:rPr>
            <w:lang w:val="pt_PT" w:bidi="pt_PT"/>
          </w:rPr>
          <w:rPr>
            <w:color w:val="0000EE"/>
            <w:u w:val="single"/>
          </w:rPr>
          <w:t>Os 9.9</w:t>
        </w:r>
      </w:hyperlink>
      <w:r>
        <w:rPr>
          <w:lang w:val="pt_PT" w:bidi="pt_PT"/>
        </w:rPr>
        <w:t xml:space="preserve">; </w:t>
      </w:r>
      <w:hyperlink r:id="rId384">
        <w:r>
          <w:rPr>
            <w:lang w:val="pt_PT" w:bidi="pt_PT"/>
          </w:rPr>
          <w:rPr>
            <w:color w:val="0000EE"/>
            <w:u w:val="single"/>
          </w:rPr>
          <w:t>10.9</w:t>
        </w:r>
      </w:hyperlink>
      <w:r>
        <w:rPr>
          <w:lang w:val="pt_PT" w:bidi="pt_PT"/>
        </w:rPr>
        <w:t>). • O caminho foi aberto para uma transição de liderança carismática para o que poderia ser chamado de “reinado carismático de aliança”, ou seja, um reinado que combinava viver sob a aliança do Senhor (</w:t>
      </w:r>
      <w:hyperlink r:id="rId385">
        <w:r>
          <w:rPr>
            <w:lang w:val="pt_PT" w:bidi="pt_PT"/>
          </w:rPr>
          <w:rPr>
            <w:color w:val="0000EE"/>
            <w:u w:val="single"/>
          </w:rPr>
          <w:t>Dt 17.14–20</w:t>
        </w:r>
      </w:hyperlink>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hyperlink r:id="rId386">
        <w:r>
          <w:rPr>
            <w:lang w:val="pt_PT" w:bidi="pt_PT"/>
          </w:rPr>
          <w:rPr>
            <w:color w:val="0000EE"/>
            <w:u w:val="single"/>
          </w:rPr>
          <w:t>19.14–28</w:t>
        </w:r>
      </w:hyperlink>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hyperlink r:id="rId387">
        <w:r>
          <w:rPr>
            <w:lang w:val="pt_PT" w:bidi="pt_PT"/>
          </w:rPr>
          <w:rPr>
            <w:color w:val="0000EE"/>
            <w:u w:val="single"/>
          </w:rPr>
          <w:t>14.10–20</w:t>
        </w:r>
      </w:hyperlink>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hyperlink r:id="rId388">
        <w:r>
          <w:rPr>
            <w:lang w:val="pt_PT" w:bidi="pt_PT"/>
          </w:rPr>
          <w:rPr>
            <w:color w:val="0000EE"/>
            <w:u w:val="single"/>
          </w:rPr>
          <w:t>2Sm 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hyperlink r:id="rId389">
        <w:r>
          <w:rPr>
            <w:lang w:val="pt_PT" w:bidi="pt_PT"/>
          </w:rPr>
          <w:rPr>
            <w:color w:val="0000EE"/>
            <w:u w:val="single"/>
          </w:rPr>
          <w:t>4.5</w:t>
        </w:r>
      </w:hyperlink>
      <w:r>
        <w:rPr>
          <w:lang w:val="pt_PT" w:bidi="pt_PT"/>
        </w:rPr>
        <w:t xml:space="preserve">), sacerdotes (Eleazar, </w:t>
      </w:r>
      <w:hyperlink r:id="rId390">
        <w:r>
          <w:rPr>
            <w:lang w:val="pt_PT" w:bidi="pt_PT"/>
          </w:rPr>
          <w:rPr>
            <w:color w:val="0000EE"/>
            <w:u w:val="single"/>
          </w:rPr>
          <w:t>Js 24.33</w:t>
        </w:r>
      </w:hyperlink>
      <w:r>
        <w:rPr>
          <w:lang w:val="pt_PT" w:bidi="pt_PT"/>
        </w:rPr>
        <w:t xml:space="preserve">), profetas (Samuel, </w:t>
      </w:r>
      <w:hyperlink r:id="rId391">
        <w:r>
          <w:rPr>
            <w:lang w:val="pt_PT" w:bidi="pt_PT"/>
          </w:rPr>
          <w:rPr>
            <w:color w:val="0000EE"/>
            <w:u w:val="single"/>
          </w:rPr>
          <w:t>1Sm 8.4</w:t>
        </w:r>
      </w:hyperlink>
      <w:r>
        <w:rPr>
          <w:lang w:val="pt_PT" w:bidi="pt_PT"/>
        </w:rPr>
        <w:t xml:space="preserve">) e reis (Saul, </w:t>
      </w:r>
      <w:hyperlink r:id="rId392">
        <w:r>
          <w:rPr>
            <w:lang w:val="pt_PT" w:bidi="pt_PT"/>
          </w:rPr>
          <w:rPr>
            <w:color w:val="0000EE"/>
            <w:u w:val="single"/>
          </w:rPr>
          <w:t>1Sm 10.26</w:t>
        </w:r>
      </w:hyperlink>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hyperlink r:id="rId393">
        <w:r>
          <w:rPr>
            <w:lang w:val="pt_PT" w:bidi="pt_PT"/>
          </w:rPr>
          <w:rPr>
            <w:color w:val="0000EE"/>
            <w:u w:val="single"/>
          </w:rPr>
          <w:t>Is 58.7</w:t>
        </w:r>
      </w:hyperlink>
      <w:r>
        <w:rPr>
          <w:lang w:val="pt_PT" w:bidi="pt_PT"/>
        </w:rPr>
        <w:t xml:space="preserve">; </w:t>
      </w:r>
      <w:hyperlink r:id="rId394">
        <w:r>
          <w:rPr>
            <w:lang w:val="pt_PT" w:bidi="pt_PT"/>
          </w:rPr>
          <w:rPr>
            <w:color w:val="0000EE"/>
            <w:u w:val="single"/>
          </w:rPr>
          <w:t>Lc 14.13–14</w:t>
        </w:r>
      </w:hyperlink>
      <w:r>
        <w:rPr>
          <w:lang w:val="pt_PT" w:bidi="pt_PT"/>
        </w:rPr>
        <w:t xml:space="preserve">; </w:t>
      </w:r>
      <w:hyperlink r:id="rId395">
        <w:r>
          <w:rPr>
            <w:lang w:val="pt_PT" w:bidi="pt_PT"/>
          </w:rPr>
          <w:rPr>
            <w:color w:val="0000EE"/>
            <w:u w:val="single"/>
          </w:rPr>
          <w:t>Rm 12.13</w:t>
        </w:r>
      </w:hyperlink>
      <w:r>
        <w:rPr>
          <w:lang w:val="pt_PT" w:bidi="pt_PT"/>
        </w:rPr>
        <w:t xml:space="preserve">; </w:t>
      </w:r>
      <w:hyperlink r:id="rId396">
        <w:r>
          <w:rPr>
            <w:lang w:val="pt_PT" w:bidi="pt_PT"/>
          </w:rPr>
          <w:rPr>
            <w:color w:val="0000EE"/>
            <w:u w:val="single"/>
          </w:rPr>
          <w:t>1Tm 3.2</w:t>
        </w:r>
      </w:hyperlink>
      <w:r>
        <w:rPr>
          <w:lang w:val="pt_PT" w:bidi="pt_PT"/>
        </w:rPr>
        <w:t xml:space="preserve">; </w:t>
      </w:r>
      <w:hyperlink r:id="rId397">
        <w:r>
          <w:rPr>
            <w:lang w:val="pt_PT" w:bidi="pt_PT"/>
          </w:rPr>
          <w:rPr>
            <w:color w:val="0000EE"/>
            <w:u w:val="single"/>
          </w:rPr>
          <w:t>5.10</w:t>
        </w:r>
      </w:hyperlink>
      <w:r>
        <w:rPr>
          <w:lang w:val="pt_PT" w:bidi="pt_PT"/>
        </w:rPr>
        <w:t xml:space="preserve">; </w:t>
      </w:r>
      <w:hyperlink r:id="rId398">
        <w:r>
          <w:rPr>
            <w:lang w:val="pt_PT" w:bidi="pt_PT"/>
          </w:rPr>
          <w:rPr>
            <w:color w:val="0000EE"/>
            <w:u w:val="single"/>
          </w:rPr>
          <w:t>Hb 13.2</w:t>
        </w:r>
      </w:hyperlink>
      <w:r>
        <w:rPr>
          <w:lang w:val="pt_PT" w:bidi="pt_PT"/>
        </w:rPr>
        <w:t xml:space="preserve">; </w:t>
      </w:r>
      <w:hyperlink r:id="rId399">
        <w:r>
          <w:rPr>
            <w:lang w:val="pt_PT" w:bidi="pt_PT"/>
          </w:rPr>
          <w:rPr>
            <w:color w:val="0000EE"/>
            <w:u w:val="single"/>
          </w:rPr>
          <w:t>1Pe 4.9</w:t>
        </w:r>
      </w:hyperlink>
      <w:r>
        <w:rPr>
          <w:lang w:val="pt_PT" w:bidi="pt_PT"/>
        </w:rPr>
        <w:t>). O levita tinha fundos e provisões (</w:t>
      </w:r>
      <w:hyperlink r:id="rId400">
        <w:r>
          <w:rPr>
            <w:lang w:val="pt_PT" w:bidi="pt_PT"/>
          </w:rPr>
          <w:rPr>
            <w:color w:val="0000EE"/>
            <w:u w:val="single"/>
          </w:rPr>
          <w:t>Jz 19.19</w:t>
        </w:r>
      </w:hyperlink>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hyperlink r:id="rId401">
        <w:r>
          <w:rPr>
            <w:lang w:val="pt_PT" w:bidi="pt_PT"/>
          </w:rPr>
          <w:rPr>
            <w:color w:val="0000EE"/>
            <w:u w:val="single"/>
          </w:rPr>
          <w:t>Gn 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hyperlink r:id="rId402">
        <w:r>
          <w:rPr>
            <w:lang w:val="pt_PT" w:bidi="pt_PT"/>
          </w:rPr>
          <w:rPr>
            <w:color w:val="0000EE"/>
            <w:u w:val="single"/>
          </w:rPr>
          <w:t>Gn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hyperlink r:id="rId403">
        <w:r>
          <w:rPr>
            <w:lang w:val="pt_PT" w:bidi="pt_PT"/>
          </w:rPr>
          <w:rPr>
            <w:color w:val="0000EE"/>
            <w:u w:val="single"/>
          </w:rPr>
          <w:t>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hyperlink r:id="rId404">
        <w:r>
          <w:rPr>
            <w:lang w:val="pt_PT" w:bidi="pt_PT"/>
          </w:rPr>
          <w:rPr>
            <w:color w:val="0000EE"/>
            <w:u w:val="single"/>
          </w:rPr>
          <w:t>Tg 1.27</w:t>
        </w:r>
      </w:hyperlink>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hyperlink r:id="rId405">
        <w:r>
          <w:rPr>
            <w:lang w:val="pt_PT" w:bidi="pt_PT"/>
          </w:rPr>
          <w:rPr>
            <w:color w:val="0000EE"/>
            <w:u w:val="single"/>
          </w:rPr>
          <w:t>Ef 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hyperlink r:id="rId241">
        <w:r>
          <w:rPr>
            <w:lang w:val="pt_PT" w:bidi="pt_PT"/>
          </w:rPr>
          <w:rPr>
            <w:color w:val="0000EE"/>
            <w:u w:val="single"/>
          </w:rPr>
          <w:t>10.17</w:t>
        </w:r>
      </w:hyperlink>
      <w:r>
        <w:rPr>
          <w:lang w:val="pt_PT" w:bidi="pt_PT"/>
        </w:rPr>
        <w:t xml:space="preserve">; </w:t>
      </w:r>
      <w:hyperlink r:id="rId406">
        <w:r>
          <w:rPr>
            <w:lang w:val="pt_PT" w:bidi="pt_PT"/>
          </w:rPr>
          <w:rPr>
            <w:color w:val="0000EE"/>
            <w:u w:val="single"/>
          </w:rPr>
          <w:t>11.11</w:t>
        </w:r>
      </w:hyperlink>
      <w:r>
        <w:rPr>
          <w:lang w:val="pt_PT" w:bidi="pt_PT"/>
        </w:rPr>
        <w:t>,</w:t>
      </w:r>
      <w:hyperlink r:id="rId244">
        <w:r>
          <w:rPr>
            <w:lang w:val="pt_PT" w:bidi="pt_PT"/>
          </w:rPr>
          <w:rPr>
            <w:color w:val="0000EE"/>
            <w:u w:val="single"/>
          </w:rPr>
          <w:t>29</w:t>
        </w:r>
      </w:hyperlink>
      <w:r>
        <w:rPr>
          <w:lang w:val="pt_PT" w:bidi="pt_PT"/>
        </w:rPr>
        <w:t>,</w:t>
      </w:r>
      <w:hyperlink r:id="rId245">
        <w:r>
          <w:rPr>
            <w:lang w:val="pt_PT" w:bidi="pt_PT"/>
          </w:rPr>
          <w:rPr>
            <w:color w:val="0000EE"/>
            <w:u w:val="single"/>
          </w:rPr>
          <w:t>34</w:t>
        </w:r>
      </w:hyperlink>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hyperlink r:id="rId407">
        <w:r>
          <w:rPr>
            <w:lang w:val="pt_PT" w:bidi="pt_PT"/>
          </w:rPr>
          <w:rPr>
            <w:color w:val="0000EE"/>
            <w:u w:val="single"/>
          </w:rPr>
          <w:t>19.29</w:t>
        </w:r>
      </w:hyperlink>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hyperlink r:id="rId408">
        <w:r>
          <w:rPr>
            <w:lang w:val="pt_PT" w:bidi="pt_PT"/>
          </w:rPr>
          <w:rPr>
            <w:color w:val="0000EE"/>
            <w:u w:val="single"/>
          </w:rPr>
          <w:t>19.22</w:t>
        </w:r>
      </w:hyperlink>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hyperlink r:id="rId13">
        <w:r>
          <w:rPr>
            <w:lang w:val="pt_PT" w:bidi="pt_PT"/>
          </w:rPr>
          <w:rPr>
            <w:color w:val="0000EE"/>
            <w:u w:val="single"/>
          </w:rPr>
          <w:t>Êx 28.30</w:t>
        </w:r>
      </w:hyperlink>
      <w:r>
        <w:rPr>
          <w:lang w:val="pt_PT" w:bidi="pt_PT"/>
        </w:rPr>
        <w:t xml:space="preserve">; cp. </w:t>
      </w:r>
      <w:hyperlink r:id="rId409">
        <w:r>
          <w:rPr>
            <w:lang w:val="pt_PT" w:bidi="pt_PT"/>
          </w:rPr>
          <w:rPr>
            <w:color w:val="0000EE"/>
            <w:u w:val="single"/>
          </w:rPr>
          <w:t>Js 14.2</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41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hyperlink r:id="rId403">
        <w:r>
          <w:rPr>
            <w:lang w:val="pt_PT" w:bidi="pt_PT"/>
          </w:rPr>
          <w:rPr>
            <w:color w:val="0000EE"/>
            <w:u w:val="single"/>
          </w:rPr>
          <w:t>20.5</w:t>
        </w:r>
      </w:hyperlink>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hyperlink r:id="rId411">
        <w:r>
          <w:rPr>
            <w:lang w:val="pt_PT" w:bidi="pt_PT"/>
          </w:rPr>
          <w:rPr>
            <w:color w:val="0000EE"/>
            <w:u w:val="single"/>
          </w:rPr>
          <w:t>Gn 49.27</w:t>
        </w:r>
      </w:hyperlink>
      <w:r>
        <w:rPr>
          <w:lang w:val="pt_PT" w:bidi="pt_PT"/>
        </w:rPr>
        <w:t>). A tribo tinha uma confiança justificável nos guerreiros pelos quais era famosa (</w:t>
      </w:r>
      <w:hyperlink r:id="rId412">
        <w:r>
          <w:rPr>
            <w:lang w:val="pt_PT" w:bidi="pt_PT"/>
          </w:rPr>
          <w:rPr>
            <w:color w:val="0000EE"/>
            <w:u w:val="single"/>
          </w:rPr>
          <w:t>Jz 3.12–30</w:t>
        </w:r>
      </w:hyperlink>
      <w:r>
        <w:rPr>
          <w:lang w:val="pt_PT" w:bidi="pt_PT"/>
        </w:rPr>
        <w:t xml:space="preserve">; </w:t>
      </w:r>
      <w:hyperlink r:id="rId413">
        <w:r>
          <w:rPr>
            <w:lang w:val="pt_PT" w:bidi="pt_PT"/>
          </w:rPr>
          <w:rPr>
            <w:color w:val="0000EE"/>
            <w:u w:val="single"/>
          </w:rPr>
          <w:t>1Cr 12.2</w:t>
        </w:r>
      </w:hyperlink>
      <w:r>
        <w:rPr>
          <w:lang w:val="pt_PT" w:bidi="pt_PT"/>
        </w:rPr>
        <w:t>). Embora em menor número, quase três para um, eles derrotaram o restante de Israel duas vezes e infligiram pesadas baixas (</w:t>
      </w:r>
      <w:hyperlink r:id="rId414">
        <w:r>
          <w:rPr>
            <w:lang w:val="pt_PT" w:bidi="pt_PT"/>
          </w:rPr>
          <w:rPr>
            <w:color w:val="0000EE"/>
            <w:u w:val="single"/>
          </w:rPr>
          <w:t>Jz 20.18–24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hyperlink r:id="rId415">
        <w:r>
          <w:rPr>
            <w:lang w:val="pt_PT" w:bidi="pt_PT"/>
          </w:rPr>
          <w:rPr>
            <w:color w:val="0000EE"/>
            <w:u w:val="single"/>
          </w:rPr>
          <w:t>1Sm 17.40–51</w:t>
        </w:r>
      </w:hyperlink>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hyperlink r:id="rId416">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hyperlink r:id="rId417">
        <w:r>
          <w:rPr>
            <w:lang w:val="pt_PT" w:bidi="pt_PT"/>
          </w:rPr>
          <w:rPr>
            <w:color w:val="0000EE"/>
            <w:u w:val="single"/>
          </w:rPr>
          <w:t>Js 7</w:t>
        </w:r>
      </w:hyperlink>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hyperlink r:id="rId418">
        <w:r>
          <w:rPr>
            <w:lang w:val="pt_PT" w:bidi="pt_PT"/>
          </w:rPr>
          <w:rPr>
            <w:color w:val="0000EE"/>
            <w:u w:val="single"/>
          </w:rPr>
          <w:t>20.26–28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hyperlink r:id="rId419">
        <w:r>
          <w:rPr>
            <w:lang w:val="pt_PT" w:bidi="pt_PT"/>
          </w:rPr>
          <w:rPr>
            <w:color w:val="0000EE"/>
            <w:u w:val="single"/>
          </w:rPr>
          <w:t>Js 8.1–29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hyperlink r:id="rId420">
        <w:r>
          <w:rPr>
            <w:lang w:val="pt_PT" w:bidi="pt_PT"/>
          </w:rPr>
          <w:rPr>
            <w:color w:val="0000EE"/>
            <w:u w:val="single"/>
          </w:rPr>
          <w:t>1Sm 13.3–14.5</w:t>
        </w:r>
      </w:hyperlink>
      <w:r>
        <w:rPr>
          <w:lang w:val="pt_PT" w:bidi="pt_PT"/>
        </w:rPr>
        <w:t xml:space="preserve">; veja também </w:t>
      </w:r>
      <w:hyperlink r:id="rId421">
        <w:r>
          <w:rPr>
            <w:lang w:val="pt_PT" w:bidi="pt_PT"/>
          </w:rPr>
          <w:rPr>
            <w:color w:val="0000EE"/>
            <w:u w:val="single"/>
          </w:rPr>
          <w:t>1Rs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hyperlink r:id="rId422">
        <w:r>
          <w:rPr>
            <w:lang w:val="pt_PT" w:bidi="pt_PT"/>
          </w:rPr>
          <w:rPr>
            <w:color w:val="0000EE"/>
            <w:u w:val="single"/>
          </w:rPr>
          <w:t>2Sm 4.2</w:t>
        </w:r>
      </w:hyperlink>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hyperlink r:id="rId423">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hyperlink r:id="rId48">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hyperlink r:id="rId424">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hyperlink r:id="rId66">
        <w:r>
          <w:rPr>
            <w:lang w:val="pt_PT" w:bidi="pt_PT"/>
          </w:rPr>
          <w:rPr>
            <w:color w:val="0000EE"/>
            <w:u w:val="single"/>
          </w:rPr>
          <w:t>17–18</w:t>
        </w:r>
      </w:hyperlink>
      <w:r>
        <w:rPr>
          <w:lang w:val="pt_PT" w:bidi="pt_PT"/>
        </w:rPr>
        <w:t xml:space="preserve">) e do fracasso da liga tribal (caps. </w:t>
      </w:r>
      <w:hyperlink r:id="rId311">
        <w:r>
          <w:rPr>
            <w:lang w:val="pt_PT" w:bidi="pt_PT"/>
          </w:rPr>
          <w:rPr>
            <w:color w:val="0000EE"/>
            <w:u w:val="single"/>
          </w:rPr>
          <w:t>19–21</w:t>
        </w:r>
      </w:hyperlink>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hyperlink r:id="rId189">
        <w:r>
          <w:rPr>
            <w:lang w:val="pt_PT" w:bidi="pt_PT"/>
          </w:rPr>
          <w:rPr>
            <w:color w:val="0000EE"/>
            <w:u w:val="single"/>
          </w:rPr>
          <w:t>17–21</w:t>
        </w:r>
      </w:hyperlink>
      <w:r>
        <w:rPr>
          <w:lang w:val="pt_PT" w:bidi="pt_PT"/>
        </w:rPr>
        <w:t xml:space="preserve"> explica a razão para a desordem social da época. Após o período dos juízes, Deus faria uma nova aliança com Israel envolvendo o Rei Davi (</w:t>
      </w:r>
      <w:hyperlink r:id="rId425">
        <w:r>
          <w:rPr>
            <w:lang w:val="pt_PT" w:bidi="pt_PT"/>
          </w:rPr>
          <w:rPr>
            <w:color w:val="0000EE"/>
            <w:u w:val="single"/>
          </w:rPr>
          <w:t>2Sm 7</w:t>
        </w:r>
      </w:hyperlink>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