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p>
    <w:p>
      <w:pPr/>
      <w:r>
        <w:rPr>
          <w:lang w:val="zh_TW" w:bidi="zh_TW"/>
        </w:rPr>
      </w:r>
      <w:r>
        <w:rPr>
          <w:lang w:val="zh_TW" w:bidi="zh_TW"/>
        </w:rPr>
        <w:t>「道」（Logos）即是神的話語；神藉著祂創造萬有、彰顯自己，並藉著耶穌基督道成肉身。後世的基督教教義將「道」描述為三位一體中的第二位格（即與聖父、聖靈完全共享上帝神性的那位）。</w:t>
      </w:r>
    </w:p>
    <w:p>
      <w:pPr/>
      <w:r>
        <w:rPr>
          <w:lang w:val="zh_TW" w:bidi="zh_TW"/>
        </w:rPr>
      </w:r>
      <w:r>
        <w:rPr>
          <w:lang w:val="zh_TW" w:bidi="zh_TW"/>
        </w:rPr>
        <w:t>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一些基督教傳統認為餅是基督為我們擘開的真實肉體，酒是為我們流出的真實血液。其他人則純粹從靈性層面理解這個意思。無論哪種方式，領受聖餐都意味著接受耶穌賜予生命的犧牲。</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。希臘文翻譯自希伯來文和亞蘭文詞語，意思是「人類」。人們往往不確定耶穌使用這個稱號的真正含義（見</w:t>
      </w:r>
      <w:hyperlink r:id="rId402">
        <w:r>
          <w:rPr>
            <w:lang w:val="zh_TW" w:bidi="zh_TW"/>
          </w:rPr>
          <w:rPr>
            <w:color w:val="0000EE"/>
            <w:u w:val="single"/>
          </w:rPr>
          <w:t>12:34</w:t>
        </w:r>
      </w:hyperlink>
      <w:r>
        <w:rPr>
          <w:lang w:val="zh_TW" w:bidi="zh_TW"/>
        </w:rPr>
        <w:t>）。在</w:t>
      </w:r>
      <w:hyperlink r:id="rId107">
        <w:r>
          <w:rPr>
            <w:lang w:val="zh_TW" w:bidi="zh_TW"/>
          </w:rPr>
          <w:rPr>
            <w:color w:val="0000EE"/>
            <w:u w:val="single"/>
          </w:rPr>
          <w:t>但以理書7:13–14</w:t>
        </w:r>
      </w:hyperlink>
      <w:r>
        <w:rPr>
          <w:lang w:val="zh_TW" w:bidi="zh_TW"/>
        </w:rPr>
        <w:t xml:space="preserve"> 中，有一位「像人子」的人物從神那裡領受了權柄和永恆的國度。後期的猶太傳統將這位人物與對彌賽亞的盼望關聯在一起。在《約翰福音》中，作者使用「人子」這一稱號，旨在指出耶穌既是一個平凡的人，也是神所選定的彌賽亞。</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沒有人奪我的命去：聖子的死亡是自願的。耶穌並非在身不由己的情況下，淪為外在環境與事態發展的受害者。耶穌的死亡是出於順服，和與天父的親密關係（見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