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約伯記</w:t>
      </w:r>
    </w:p>
    <w:p>
      <w:pPr>
        <w:pStyle w:val="Heading3"/>
      </w:pPr>
      <w:r>
        <w:rPr>
          <w:lang w:val="zh_TW" w:bidi="zh_TW"/>
        </w:rPr>
        <w:t>寫作目的</w:t>
      </w:r>
    </w:p>
    <w:p>
      <w:pPr/>
      <w:r>
        <w:rPr>
          <w:lang w:val="zh_TW" w:bidi="zh_TW"/>
        </w:rPr>
      </w:r>
      <w:r>
        <w:rPr>
          <w:lang w:val="zh_TW" w:bidi="zh_TW"/>
        </w:rPr>
        <w:t>反思人類苦難的問題，主要是質疑道德良善與繁盛順遂之間經常存在的連帶關係</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族長時期，可能位於以東地區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