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w:t>
      </w:r>
      <w:r>
        <w:rPr>
          <w:lang w:val="en_US" w:bidi="en_US"/>
        </w:rPr>
      </w:r>
    </w:p>
    <w:p>
      <w:pPr/>
      <w:r>
        <w:rPr>
          <w:lang w:val="en_US" w:bidi="en_US"/>
        </w:rPr>
      </w:r>
      <w:r>
        <w:rPr>
          <w:lang w:val="en_US" w:bidi="en_US"/>
        </w:rPr>
        <w:t>The Book of Joshua</w:t>
      </w:r>
    </w:p>
    <w:p>
      <w:pPr>
        <w:pStyle w:val="Heading3"/>
      </w:pPr>
      <w:r>
        <w:rPr>
          <w:lang w:val="en_US" w:bidi="en_US"/>
        </w:rPr>
        <w:t>Purpose</w:t>
      </w:r>
    </w:p>
    <w:p>
      <w:pPr/>
      <w:r>
        <w:rPr>
          <w:lang w:val="en_US" w:bidi="en_US"/>
        </w:rPr>
      </w:r>
      <w:r>
        <w:rPr>
          <w:lang w:val="en_US" w:bidi="en_US"/>
        </w:rPr>
        <w:t>To recount Israel’s conquest of the promised land</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likely occurred in either 1406–1376 BC or 1230–1200 BC</w:t>
      </w:r>
    </w:p>
    <w:p>
      <w:pPr>
        <w:pStyle w:val="Heading3"/>
      </w:pPr>
      <w:r>
        <w:rPr>
          <w:lang w:val="en_US" w:bidi="en_US"/>
        </w:rPr>
        <w:t>Setting</w:t>
      </w:r>
    </w:p>
    <w:p>
      <w:pPr/>
      <w:r>
        <w:rPr>
          <w:lang w:val="en_US" w:bidi="en_US"/>
        </w:rPr>
      </w:r>
      <w:r>
        <w:rPr>
          <w:lang w:val="en_US" w:bidi="en_US"/>
        </w:rPr>
        <w:t>Begins with the Israelites about to cross the Jordan and ends with their new land having been distributed among the tribes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