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2CO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الرسالة الثانية إلى أهل كورنثوس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الرسالة الثانية إلى أهل كورنثوس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بولس الثانية إلى أهل كورنثوس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الدفاع عن السلطان الرسولي لبولس وإخماد تأثير المعلِّمين الكَذَبة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عام 56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كتبها بولس الرسول بعد تلقيه تقريرًا إيجابيًّا من تيطس عن توبة كنيسة كورنثوس، الذي جاء بعد رسالة سابقة (مفقودة الآن) أرسلها بولس إليهم (انظر </w:t>
      </w:r>
      <w:hyperlink r:id="rId15">
        <w:r>
          <w:rPr>
            <w:lang w:val="ar_AE" w:bidi="ar_AE"/>
          </w:rPr>
          <w:rPr>
            <w:color w:val="0000EE"/>
            <w:u w:val="single"/>
          </w:rPr>
          <w:t>2 كورنثوس 7: 5–9</w:t>
        </w:r>
      </w:hyperlink>
      <w:r>
        <w:rPr>
          <w:lang w:val="ar_AE" w:bidi="ar_AE"/>
        </w:rPr>
        <w:t>)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or7:5-2Cor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