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Resource: Maelezo ya Masomo - Muhtasari wa Utangulizi wa Vitabu (Tyndale)</w:t>
      </w:r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License Information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Maelezo ya Masomo - Muhtasari wa Utangulizi wa Vitabu (Tyndale)</w:t>
      </w:r>
      <w:r>
        <w:rPr>
          <w:lang w:val="sw_KE" w:bidi="sw_KE"/>
        </w:rPr>
        <w:t xml:space="preserve"> (Swahili) is based on</w:t>
      </w:r>
      <w:r>
        <w:rPr>
          <w:lang w:val="sw_KE" w:bidi="sw_KE"/>
        </w:rPr>
        <w:t xml:space="preserve">: </w:t>
      </w:r>
      <w:r>
        <w:rPr>
          <w:lang w:val="sw_KE" w:bidi="sw_KE"/>
        </w:rPr>
        <w:t>Tyndale Open Study Notes</w:t>
      </w:r>
      <w:r>
        <w:rPr>
          <w:lang w:val="sw_KE" w:bidi="sw_KE"/>
        </w:rPr>
        <w:t xml:space="preserve">, </w:t>
      </w:r>
      <w:hyperlink r:id="rId13">
        <w:r>
          <w:rPr>
            <w:lang w:val="sw_KE" w:bidi="sw_KE"/>
          </w:rPr>
          <w:rPr>
            <w:color w:val="0000EE"/>
            <w:u w:val="single"/>
          </w:rPr>
          <w:t>Tyndale House Publishers</w:t>
        </w:r>
      </w:hyperlink>
      <w:r>
        <w:rPr>
          <w:lang w:val="sw_KE" w:bidi="sw_KE"/>
        </w:rPr>
        <w:t xml:space="preserve">, 2019, which is licensed under a </w:t>
      </w:r>
      <w:hyperlink r:id="rId14">
        <w:r>
          <w:rPr>
            <w:lang w:val="sw_KE" w:bidi="sw_KE"/>
          </w:rPr>
          <w:rPr>
            <w:color w:val="0000EE"/>
            <w:u w:val="single"/>
          </w:rPr>
          <w:t>CC BY-SA 4.0 license</w:t>
        </w:r>
      </w:hyperlink>
      <w:r>
        <w:rPr>
          <w:lang w:val="sw_KE" w:bidi="sw_KE"/>
        </w:rPr>
        <w:t>.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>This PDF version is provided under the same license.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pStyle w:val="Heading1"/>
      </w:pPr>
      <w:r>
        <w:rPr>
          <w:lang w:val="sw_KE" w:bidi="sw_KE"/>
        </w:rPr>
        <w:t>Maelezo ya Masomo - Muhtasari wa Utangulizi wa Vitabu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EXO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i/>
          <w:lang w:val="sw_KE" w:bidi="sw_KE"/>
        </w:rPr>
        <w:t>Kutoka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 xml:space="preserve"> 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Kutoka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>Kitabu cha Kutoka</w:t>
      </w:r>
    </w:p>
    <w:p>
      <w:pPr>
        <w:pStyle w:val="Heading3"/>
      </w:pPr>
      <w:r>
        <w:rPr>
          <w:lang w:val="sw_KE" w:bidi="sw_KE"/>
        </w:rPr>
        <w:t>Kusudi</w:t>
      </w:r>
    </w:p>
    <w:p>
      <w:pPr/>
      <w:r>
        <w:rPr>
          <w:lang w:val="sw_KE" w:bidi="sw_KE"/>
        </w:rPr>
      </w:r>
      <w:r>
        <w:rPr>
          <w:lang w:val="sw_KE" w:bidi="sw_KE"/>
        </w:rPr>
        <w:t>Kinasimulia ukombozi wa Waebrania kutoka Misri na kuanzishwa kwa agano lao na desturi zao za ibada</w:t>
      </w:r>
    </w:p>
    <w:p>
      <w:pPr>
        <w:pStyle w:val="Heading3"/>
      </w:pPr>
      <w:r>
        <w:rPr>
          <w:lang w:val="sw_KE" w:bidi="sw_KE"/>
        </w:rPr>
        <w:t>Mwandishi</w:t>
      </w:r>
    </w:p>
    <w:p>
      <w:pPr/>
      <w:r>
        <w:rPr>
          <w:lang w:val="sw_KE" w:bidi="sw_KE"/>
        </w:rPr>
      </w:r>
      <w:r>
        <w:rPr>
          <w:lang w:val="sw_KE" w:bidi="sw_KE"/>
        </w:rPr>
        <w:t>Musa, kulingana na mapokeo</w:t>
      </w:r>
    </w:p>
    <w:p>
      <w:pPr>
        <w:pStyle w:val="Heading3"/>
      </w:pPr>
      <w:r>
        <w:rPr>
          <w:lang w:val="sw_KE" w:bidi="sw_KE"/>
        </w:rPr>
        <w:t>Tarehe</w:t>
      </w:r>
    </w:p>
    <w:p>
      <w:pPr/>
      <w:r>
        <w:rPr>
          <w:lang w:val="sw_KE" w:bidi="sw_KE"/>
        </w:rPr>
      </w:r>
      <w:r>
        <w:rPr>
          <w:lang w:val="sw_KE" w:bidi="sw_KE"/>
        </w:rPr>
        <w:t>Kinarekodi matukio ambayo kuna uwezekano yalitokea mnamo 1526–1446 KK au 1350–1270 KK</w:t>
      </w:r>
    </w:p>
    <w:p>
      <w:pPr>
        <w:pStyle w:val="Heading3"/>
      </w:pPr>
      <w:r>
        <w:rPr>
          <w:lang w:val="sw_KE" w:bidi="sw_KE"/>
        </w:rPr>
        <w:t>Muktadha</w:t>
      </w:r>
    </w:p>
    <w:p>
      <w:pPr/>
      <w:r>
        <w:rPr>
          <w:lang w:val="sw_KE" w:bidi="sw_KE"/>
        </w:rPr>
      </w:r>
      <w:r>
        <w:rPr>
          <w:lang w:val="sw_KE" w:bidi="sw_KE"/>
        </w:rPr>
        <w:t>Kinaanza na Waebrania wakiwa utumwani huko Misri na kuisha na watu wa agano wa Mungu wakiwa njiani kuelekea Nchi ya Ahadi.</w:t>
      </w:r>
      <w:r>
        <w:rPr>
          <w:lang w:val="sw_KE" w:bidi="sw_KE"/>
        </w:rPr>
      </w:r>
      <w:r>
        <w:rPr>
          <w:lang w:val="sw_KE" w:bidi="sw_KE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sw_KE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