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العبرانيين</w:t>
      </w:r>
      <w:r>
        <w:rPr>
          <w:lang w:val="ar_AE" w:bidi="ar_AE"/>
        </w:rPr>
      </w:r>
    </w:p>
    <w:p>
      <w:pPr>
        <w:bidi/>
      </w:pPr>
      <w:r>
        <w:rPr>
          <w:lang w:val="ar_AE" w:bidi="ar_AE"/>
        </w:rPr>
      </w:r>
      <w:r>
        <w:rPr>
          <w:lang w:val="ar_AE" w:bidi="ar_AE"/>
        </w:rPr>
        <w:t>الرسالة إلى العبرانيين</w:t>
      </w:r>
    </w:p>
    <w:p>
      <w:pPr>
        <w:pStyle w:val="Heading3"/>
        <w:bidi/>
      </w:pPr>
      <w:r>
        <w:rPr>
          <w:lang w:val="ar_AE" w:bidi="ar_AE"/>
        </w:rPr>
        <w:t>الهدف</w:t>
      </w:r>
    </w:p>
    <w:p>
      <w:pPr>
        <w:bidi/>
      </w:pPr>
      <w:r>
        <w:rPr>
          <w:lang w:val="ar_AE" w:bidi="ar_AE"/>
        </w:rPr>
      </w:r>
      <w:r>
        <w:rPr>
          <w:lang w:val="ar_AE" w:bidi="ar_AE"/>
        </w:rPr>
        <w:t>تشجيع المثابرة في مواجهة المعاناة، وذلك في المقام الأول من خلال تسليط الضوء على تفوق المسيح وكفاية عمله</w:t>
      </w:r>
    </w:p>
    <w:p>
      <w:pPr>
        <w:pStyle w:val="Heading3"/>
        <w:bidi/>
      </w:pPr>
      <w:r>
        <w:rPr>
          <w:lang w:val="ar_AE" w:bidi="ar_AE"/>
        </w:rPr>
        <w:t>الكاتب</w:t>
      </w:r>
    </w:p>
    <w:p>
      <w:pPr>
        <w:bidi/>
      </w:pPr>
      <w:r>
        <w:rPr>
          <w:lang w:val="ar_AE" w:bidi="ar_AE"/>
        </w:rPr>
      </w:r>
      <w:r>
        <w:rPr>
          <w:lang w:val="ar_AE" w:bidi="ar_AE"/>
        </w:rPr>
        <w:t>مجهول</w:t>
      </w:r>
    </w:p>
    <w:p>
      <w:pPr>
        <w:pStyle w:val="Heading3"/>
        <w:bidi/>
      </w:pPr>
      <w:r>
        <w:rPr>
          <w:lang w:val="ar_AE" w:bidi="ar_AE"/>
        </w:rPr>
        <w:t>الزمن</w:t>
      </w:r>
    </w:p>
    <w:p>
      <w:pPr>
        <w:bidi/>
      </w:pPr>
      <w:r>
        <w:rPr>
          <w:lang w:val="ar_AE" w:bidi="ar_AE"/>
        </w:rPr>
      </w:r>
      <w:r>
        <w:rPr>
          <w:lang w:val="ar_AE" w:bidi="ar_AE"/>
        </w:rPr>
        <w:t>على الأرجح أوائل ستينيات القرن الأول بعد الميلادولكن من الممكن أيضًا في تاريخ ما بعد 70 بعد الميلاد</w:t>
      </w:r>
    </w:p>
    <w:p>
      <w:pPr>
        <w:pStyle w:val="Heading3"/>
        <w:bidi/>
      </w:pPr>
      <w:r>
        <w:rPr>
          <w:lang w:val="ar_AE" w:bidi="ar_AE"/>
        </w:rPr>
        <w:t>السياق</w:t>
      </w:r>
    </w:p>
    <w:p>
      <w:pPr>
        <w:bidi/>
      </w:pPr>
      <w:r>
        <w:rPr>
          <w:lang w:val="ar_AE" w:bidi="ar_AE"/>
        </w:rPr>
      </w:r>
      <w:r>
        <w:rPr>
          <w:lang w:val="ar_AE" w:bidi="ar_AE"/>
        </w:rPr>
        <w:t>كُتبت إلى مجموعة من المسيحيين− في روما على الأرجح− الذين كانوا يواجهون الاضطهاد ويكافحون من أجل الحفاظ على إيمانهم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