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La troisième lettre de Jean</w:t>
      </w:r>
    </w:p>
    <w:p>
      <w:pPr>
        <w:pStyle w:val="Heading3"/>
      </w:pPr>
      <w:r>
        <w:rPr>
          <w:lang w:val="fr_FR" w:bidi="fr_FR"/>
        </w:rPr>
        <w:t>Dessein</w:t>
      </w:r>
    </w:p>
    <w:p>
      <w:pPr/>
      <w:r>
        <w:rPr>
          <w:lang w:val="fr_FR" w:bidi="fr_FR"/>
        </w:rPr>
      </w:r>
      <w:r>
        <w:rPr>
          <w:lang w:val="fr_FR" w:bidi="fr_FR"/>
        </w:rPr>
        <w:t>Recommander Gaïus pour son hospitalité envers les émissaires de l’apôtre et réprouver Diotrèphe</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 individu du nom de Gaïus, en réponse à son hospitalité et au manque d’hospitalité d’un homme nommé Diotrèphe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