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फिलिप्पियों के नाम पौलुस की पत्री</w:t>
      </w:r>
    </w:p>
    <w:p>
      <w:pPr>
        <w:pStyle w:val="Heading3"/>
      </w:pPr>
      <w:r>
        <w:rPr>
          <w:lang w:val="hi_IN" w:bidi="hi_IN"/>
        </w:rPr>
        <w:t>उद्देश्य</w:t>
      </w:r>
    </w:p>
    <w:p>
      <w:pPr/>
      <w:r>
        <w:rPr>
          <w:lang w:val="hi_IN" w:bidi="hi_IN"/>
        </w:rPr>
      </w:r>
      <w:r>
        <w:rPr>
          <w:lang w:val="hi_IN" w:bidi="hi_IN"/>
        </w:rPr>
        <w:t>फिलिप्पियों को उनके हाल ही के उपहार के लिए धन्यवाद देना और उन्हें उनके क्लेशों में भी आनंद और संतुष्टि का अनुभव करने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और जब फिलिप्पी की कलीसिया—जिसने हाल ही में पौलुस को एक वित्तीय उपहार भेजा था—सताव का सामना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