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Libro de Ester</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el cuidado providencial de Dios hacia su pueblo</w:t>
      </w:r>
    </w:p>
    <w:p>
      <w:pPr>
        <w:pStyle w:val="ListNumber"/>
        <w:spacing w:line="240" w:lineRule="auto"/>
        <w:ind w:left="720"/>
      </w:pPr>
      <w:r>
        <w:rPr>
          <w:lang w:val="es_ES" w:bidi="es_ES"/>
        </w:rPr>
      </w:r>
      <w:r>
        <w:rPr>
          <w:lang w:val="es_ES" w:bidi="es_ES"/>
        </w:rPr>
        <w:t>Rastrear el origen del Festival de Purim</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483–473 a.C.</w:t>
      </w:r>
    </w:p>
    <w:p>
      <w:pPr>
        <w:pStyle w:val="Heading3"/>
      </w:pPr>
      <w:r>
        <w:rPr>
          <w:lang w:val="es_ES" w:bidi="es_ES"/>
        </w:rPr>
        <w:t>Contexto</w:t>
      </w:r>
    </w:p>
    <w:p>
      <w:pPr/>
      <w:r>
        <w:rPr>
          <w:lang w:val="es_ES" w:bidi="es_ES"/>
        </w:rPr>
      </w:r>
      <w:r>
        <w:rPr>
          <w:lang w:val="es_ES" w:bidi="es_ES"/>
        </w:rPr>
        <w:t>La capital persa, Susa, durante el reinado de Jerjes, después de que muchos judíos habían regresado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