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RUT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Rut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Rut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Rut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Menceritakan kisah Rut yang menginspirasi dan menelusuri latar belakang Raja Daud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terjadi sekitar tahun 1100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Periode zaman hakim-hakim, selama dan segera setelah bencana kelaparan melanda Betlehem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