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RUT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Руфь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Руфь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Рассказать вдохновляющую историю Руфи и проследить историю царя Давида.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 произошли приблизительно в 1100 году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Период правления судей, во время поразившего Вифлеем голода и непосредственно после него.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