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Segunda Carta de Pablo a los Corintios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Defender la autoridad de Pablo como apóstol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Suprimir la influencia de falsos maestros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Pablo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año 56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Escrito después de que Pablo recibiera un informe positivo de Tito sobre el arrepentimiento de la iglesia de Corinto, que había seguido a una carta anterior (ahora perdida) que Pablo les había enviado (ver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2 Co 7:5–9</w:t>
        </w:r>
      </w:hyperlink>
      <w:r>
        <w:rPr>
          <w:lang w:val="es_ES" w:bidi="es_ES"/>
        </w:rPr>
        <w:t>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