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Segunda Carta de Pablo a los Tesalonicenses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Infundir esperanza en medio de la persecución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Abordar la enseñanza falsa y la ociosidad en la comunidad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Pablo, con Silas y Timoteo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51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poco después de 1 Tesalonicenses, tras el aumento de la persecución en Tesalónica y la aparición de falsas enseñanzas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