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展示神對一切事物的主權，包含那些對祂漠不關心或對祂懷抱敵意的力量。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但以理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約公元前605–535年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巴比倫，從猶大第一批被擄潮的開始，到塞魯士下詔書允許猶太人返回家園時結束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