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pStyle w:val="Heading3"/>
      </w:pPr>
      <w:r>
        <w:rPr>
          <w:lang w:val="en_US" w:bidi="en_US"/>
        </w:rPr>
        <w:t>Purpose</w:t>
      </w:r>
    </w:p>
    <w:p>
      <w:pPr/>
      <w:r>
        <w:rPr>
          <w:lang w:val="en_US" w:bidi="en_US"/>
        </w:rPr>
      </w:r>
      <w:r>
        <w:rPr>
          <w:lang w:val="en_US" w:bidi="en_US"/>
        </w:rPr>
        <w:t xml:space="preserve">To combat false teaching at Colosse by </w:t>
      </w:r>
    </w:p>
    <w:p>
      <w:pPr>
        <w:pStyle w:val="ListNumber"/>
        <w:numPr>
          <w:ilvl w:val="0"/>
          <w:numId w:val="14"/>
        </w:numPr>
        <w:spacing w:line="240" w:lineRule="auto"/>
        <w:ind w:left="720"/>
      </w:pPr>
      <w:r>
        <w:rPr>
          <w:lang w:val="en_US" w:bidi="en_US"/>
        </w:rPr>
      </w:r>
      <w:r>
        <w:rPr>
          <w:lang w:val="en_US" w:bidi="en_US"/>
        </w:rPr>
        <w:t xml:space="preserve">emphasizing the supremacy of Christ and </w:t>
      </w:r>
    </w:p>
    <w:p>
      <w:pPr>
        <w:pStyle w:val="ListNumber"/>
        <w:spacing w:line="240" w:lineRule="auto"/>
        <w:ind w:left="720"/>
      </w:pPr>
      <w:r>
        <w:rPr>
          <w:lang w:val="en_US" w:bidi="en_US"/>
        </w:rPr>
      </w:r>
      <w:r>
        <w:rPr>
          <w:lang w:val="en_US" w:bidi="en_US"/>
        </w:rPr>
        <w:t>by insisting that true spiritual growth and ethical living come from Christ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heard (presumably from Epaphras) about the false teaching that had arisen in the church at Colosse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