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Timothy</w:t>
      </w:r>
      <w:r>
        <w:rPr>
          <w:lang w:val="en_US" w:bidi="en_US"/>
        </w:rPr>
      </w:r>
    </w:p>
    <w:p>
      <w:pPr>
        <w:pStyle w:val="Heading3"/>
      </w:pPr>
      <w:r>
        <w:rPr>
          <w:lang w:val="en_US" w:bidi="en_US"/>
        </w:rPr>
        <w:t>Purpose</w:t>
      </w:r>
    </w:p>
    <w:p>
      <w:pPr/>
      <w:r>
        <w:rPr>
          <w:lang w:val="en_US" w:bidi="en_US"/>
        </w:rPr>
      </w:r>
      <w:r>
        <w:rPr>
          <w:lang w:val="en_US" w:bidi="en_US"/>
        </w:rPr>
        <w:t>To provide guidance to Timothy for addressing false teaching and instructing the church on proper conduct</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Likely around AD 63</w:t>
      </w:r>
    </w:p>
    <w:p>
      <w:pPr>
        <w:pStyle w:val="Heading3"/>
      </w:pPr>
      <w:r>
        <w:rPr>
          <w:lang w:val="en_US" w:bidi="en_US"/>
        </w:rPr>
        <w:t>Setting</w:t>
      </w:r>
    </w:p>
    <w:p>
      <w:pPr/>
      <w:r>
        <w:rPr>
          <w:lang w:val="en_US" w:bidi="en_US"/>
        </w:rPr>
      </w:r>
      <w:r>
        <w:rPr>
          <w:lang w:val="en_US" w:bidi="en_US"/>
        </w:rPr>
        <w:t>Written near the end of Paul’s life, after Paul had sent Timothy to Ephesus to halt false teaching in the church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