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MIC</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मीका</w:t>
      </w:r>
      <w:r>
        <w:rPr>
          <w:lang w:val="hi_IN" w:bidi="hi_IN"/>
        </w:rPr>
      </w:r>
    </w:p>
    <w:p>
      <w:pPr/>
      <w:r>
        <w:rPr>
          <w:lang w:val="hi_IN" w:bidi="hi_IN"/>
        </w:rPr>
      </w:r>
      <w:r>
        <w:rPr>
          <w:lang w:val="hi_IN" w:bidi="hi_IN"/>
        </w:rPr>
        <w:t>मीका की पुस्तक</w:t>
      </w:r>
    </w:p>
    <w:p>
      <w:pPr>
        <w:pStyle w:val="Heading3"/>
      </w:pPr>
      <w:r>
        <w:rPr>
          <w:lang w:val="hi_IN" w:bidi="hi_IN"/>
        </w:rPr>
        <w:t>उद्देश्य</w:t>
      </w:r>
    </w:p>
    <w:p>
      <w:pPr/>
      <w:r>
        <w:rPr>
          <w:lang w:val="hi_IN" w:bidi="hi_IN"/>
        </w:rPr>
      </w:r>
      <w:r>
        <w:rPr>
          <w:lang w:val="hi_IN" w:bidi="hi_IN"/>
        </w:rPr>
        <w:t>सामरिया और यरूशलेम के विरुद्ध न्याय की घोषणा करना, किन्तु इस्राएल के भविष्य के लिए एक दृढ़ और आशापूर्ण संदेश भी देना</w:t>
      </w:r>
    </w:p>
    <w:p>
      <w:pPr>
        <w:pStyle w:val="Heading3"/>
      </w:pPr>
      <w:r>
        <w:rPr>
          <w:lang w:val="hi_IN" w:bidi="hi_IN"/>
        </w:rPr>
        <w:t>लेखक</w:t>
      </w:r>
    </w:p>
    <w:p>
      <w:pPr/>
      <w:r>
        <w:rPr>
          <w:lang w:val="hi_IN" w:bidi="hi_IN"/>
        </w:rPr>
      </w:r>
      <w:r>
        <w:rPr>
          <w:lang w:val="hi_IN" w:bidi="hi_IN"/>
        </w:rPr>
        <w:t>मीका</w:t>
      </w:r>
    </w:p>
    <w:p>
      <w:pPr>
        <w:pStyle w:val="Heading3"/>
      </w:pPr>
      <w:r>
        <w:rPr>
          <w:lang w:val="hi_IN" w:bidi="hi_IN"/>
        </w:rPr>
        <w:t>तिथि</w:t>
      </w:r>
    </w:p>
    <w:p>
      <w:pPr/>
      <w:r>
        <w:rPr>
          <w:lang w:val="hi_IN" w:bidi="hi_IN"/>
        </w:rPr>
      </w:r>
      <w:r>
        <w:rPr>
          <w:lang w:val="hi_IN" w:bidi="hi_IN"/>
        </w:rPr>
        <w:t>लगभग 735–686 ई. पू.</w:t>
      </w:r>
    </w:p>
    <w:p>
      <w:pPr>
        <w:pStyle w:val="Heading3"/>
      </w:pPr>
      <w:r>
        <w:rPr>
          <w:lang w:val="hi_IN" w:bidi="hi_IN"/>
        </w:rPr>
        <w:t>घटनास्थल</w:t>
      </w:r>
    </w:p>
    <w:p>
      <w:pPr/>
      <w:r>
        <w:rPr>
          <w:lang w:val="hi_IN" w:bidi="hi_IN"/>
        </w:rPr>
      </w:r>
      <w:r>
        <w:rPr>
          <w:lang w:val="hi_IN" w:bidi="hi_IN"/>
        </w:rPr>
        <w:t>इस्राएल का उत्तरी राज्य उसके विनाश से कुछ ही समय पूर्व और यहूदा का दक्षिणी राज्य योताम, आहाज, और हिजकिय्याह के शासन काल के समय में</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