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रचित सुसमाचार</w:t>
      </w:r>
    </w:p>
    <w:p>
      <w:pPr>
        <w:pStyle w:val="Heading3"/>
      </w:pPr>
      <w:r>
        <w:rPr>
          <w:lang w:val="hi_IN" w:bidi="hi_IN"/>
        </w:rPr>
        <w:t>उद्देश्य</w:t>
      </w:r>
    </w:p>
    <w:p>
      <w:pPr/>
      <w:r>
        <w:rPr>
          <w:lang w:val="hi_IN" w:bidi="hi_IN"/>
        </w:rPr>
      </w:r>
      <w:r>
        <w:rPr>
          <w:lang w:val="hi_IN" w:bidi="hi_IN"/>
        </w:rPr>
        <w:t>यीशु के जीवन का एक विश्वसनीय ऐतिहासिक वृतांत लिखना जो मसीही संदेश की सत्यता की पुष्टि करे</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या तो 59–63 ई. सन्. के आसपास, पौलुस के रोम में बंदीगृह में होने के समय में, या 70–90 ई. सन्. के बीच, मरकुस रचित सुसमाचार को स्रोत के रूप में उपयोग करते हुए</w:t>
      </w:r>
    </w:p>
    <w:p>
      <w:pPr>
        <w:pStyle w:val="Heading3"/>
      </w:pPr>
      <w:r>
        <w:rPr>
          <w:lang w:val="hi_IN" w:bidi="hi_IN"/>
        </w:rPr>
        <w:t>घटनास्थल</w:t>
      </w:r>
    </w:p>
    <w:p>
      <w:pPr/>
      <w:r>
        <w:rPr>
          <w:lang w:val="hi_IN" w:bidi="hi_IN"/>
        </w:rPr>
      </w:r>
      <w:r>
        <w:rPr>
          <w:lang w:val="hi_IN" w:bidi="hi_IN"/>
        </w:rPr>
        <w:t>यहूदियों और मसीहियों के बीच बढ़ते तनाव के समय में लिखित, जिस समय लूका ने यह दर्शाने का प्रयास किया कि—दोनों यहूदी और अन्यजाति—जिन्होंने विश्वास किया कि यीशु ही मसीह है, वे परमेश्वर के नए लोग कहलाये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